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59059D" w14:textId="05EF9CD0" w:rsidR="00A71D01" w:rsidRDefault="00000000">
      <w:pPr>
        <w:jc w:val="center"/>
        <w:rPr>
          <w:rFonts w:ascii="Arial" w:eastAsia="Arial" w:hAnsi="Arial" w:cs="Arial"/>
          <w:b/>
          <w:color w:val="222222"/>
        </w:rPr>
      </w:pPr>
      <w:r>
        <w:rPr>
          <w:color w:val="222222"/>
        </w:rPr>
        <w:t xml:space="preserve"> </w:t>
      </w:r>
      <w:r>
        <w:rPr>
          <w:rFonts w:ascii="Arial" w:eastAsia="Arial" w:hAnsi="Arial" w:cs="Arial"/>
          <w:b/>
          <w:color w:val="222222"/>
        </w:rPr>
        <w:t>ESTUDIOS PREVIOS</w:t>
      </w:r>
    </w:p>
    <w:p w14:paraId="76392848" w14:textId="77777777" w:rsidR="00A71D01" w:rsidRDefault="00A71D01">
      <w:pPr>
        <w:spacing w:after="0" w:line="240" w:lineRule="auto"/>
        <w:jc w:val="center"/>
        <w:rPr>
          <w:rFonts w:ascii="Arial" w:eastAsia="Arial" w:hAnsi="Arial" w:cs="Arial"/>
          <w:b/>
          <w:color w:val="222222"/>
          <w:sz w:val="20"/>
          <w:szCs w:val="20"/>
        </w:rPr>
      </w:pPr>
    </w:p>
    <w:p w14:paraId="09CB409B" w14:textId="4585EBCF" w:rsidR="00A71D01" w:rsidRDefault="00000000">
      <w:pPr>
        <w:spacing w:after="0" w:line="240" w:lineRule="auto"/>
        <w:rPr>
          <w:rFonts w:ascii="Arial" w:eastAsia="Arial" w:hAnsi="Arial" w:cs="Arial"/>
          <w:b/>
          <w:color w:val="222222"/>
          <w:sz w:val="20"/>
          <w:szCs w:val="20"/>
        </w:rPr>
      </w:pPr>
      <w:r>
        <w:rPr>
          <w:rFonts w:ascii="Arial" w:eastAsia="Arial" w:hAnsi="Arial" w:cs="Arial"/>
          <w:b/>
          <w:color w:val="222222"/>
          <w:sz w:val="20"/>
          <w:szCs w:val="20"/>
        </w:rPr>
        <w:t xml:space="preserve">FECHA:  </w:t>
      </w:r>
      <w:r w:rsidRPr="00BB1825">
        <w:rPr>
          <w:rFonts w:ascii="Arial" w:eastAsia="Arial" w:hAnsi="Arial" w:cs="Arial"/>
          <w:color w:val="FF0000"/>
          <w:sz w:val="20"/>
          <w:szCs w:val="20"/>
        </w:rPr>
        <w:t xml:space="preserve"> </w:t>
      </w:r>
      <w:proofErr w:type="gramStart"/>
      <w:r w:rsidR="001A21F3">
        <w:rPr>
          <w:rFonts w:ascii="Arial" w:eastAsia="Arial" w:hAnsi="Arial" w:cs="Arial"/>
          <w:color w:val="FF0000"/>
          <w:sz w:val="20"/>
          <w:szCs w:val="20"/>
        </w:rPr>
        <w:t>Marzo</w:t>
      </w:r>
      <w:proofErr w:type="gramEnd"/>
      <w:r w:rsidRPr="00BB1825">
        <w:rPr>
          <w:rFonts w:ascii="Arial" w:eastAsia="Arial" w:hAnsi="Arial" w:cs="Arial"/>
          <w:color w:val="FF0000"/>
          <w:sz w:val="20"/>
          <w:szCs w:val="20"/>
        </w:rPr>
        <w:t xml:space="preserve"> </w:t>
      </w:r>
      <w:r>
        <w:rPr>
          <w:rFonts w:ascii="Arial" w:eastAsia="Arial" w:hAnsi="Arial" w:cs="Arial"/>
          <w:color w:val="222222"/>
          <w:sz w:val="20"/>
          <w:szCs w:val="20"/>
        </w:rPr>
        <w:t>de 2024</w:t>
      </w:r>
    </w:p>
    <w:p w14:paraId="557A23E5" w14:textId="77777777" w:rsidR="00A71D01" w:rsidRDefault="00A71D01">
      <w:pPr>
        <w:tabs>
          <w:tab w:val="left" w:pos="3300"/>
        </w:tabs>
        <w:spacing w:after="0" w:line="240" w:lineRule="auto"/>
        <w:jc w:val="both"/>
        <w:rPr>
          <w:rFonts w:ascii="Arial" w:eastAsia="Arial" w:hAnsi="Arial" w:cs="Arial"/>
          <w:color w:val="222222"/>
          <w:sz w:val="20"/>
          <w:szCs w:val="20"/>
        </w:rPr>
      </w:pPr>
    </w:p>
    <w:p w14:paraId="49BFDAC3" w14:textId="77777777" w:rsidR="00A71D01" w:rsidRDefault="00A71D01">
      <w:pPr>
        <w:tabs>
          <w:tab w:val="left" w:pos="3300"/>
        </w:tabs>
        <w:spacing w:after="0" w:line="240" w:lineRule="auto"/>
        <w:jc w:val="both"/>
        <w:rPr>
          <w:rFonts w:ascii="Arial" w:eastAsia="Arial" w:hAnsi="Arial" w:cs="Arial"/>
          <w:color w:val="222222"/>
          <w:sz w:val="20"/>
          <w:szCs w:val="20"/>
        </w:rPr>
      </w:pPr>
    </w:p>
    <w:p w14:paraId="60384B1F" w14:textId="77777777" w:rsidR="00A71D01" w:rsidRDefault="00000000">
      <w:pPr>
        <w:widowControl w:val="0"/>
        <w:numPr>
          <w:ilvl w:val="0"/>
          <w:numId w:val="6"/>
        </w:numPr>
        <w:spacing w:after="0" w:line="240" w:lineRule="auto"/>
        <w:ind w:hanging="540"/>
        <w:jc w:val="both"/>
        <w:rPr>
          <w:rFonts w:ascii="Arial" w:eastAsia="Arial" w:hAnsi="Arial" w:cs="Arial"/>
          <w:b/>
          <w:color w:val="222222"/>
          <w:sz w:val="20"/>
          <w:szCs w:val="20"/>
        </w:rPr>
      </w:pPr>
      <w:r>
        <w:rPr>
          <w:rFonts w:ascii="Arial" w:eastAsia="Arial" w:hAnsi="Arial" w:cs="Arial"/>
          <w:b/>
          <w:color w:val="222222"/>
          <w:sz w:val="20"/>
          <w:szCs w:val="20"/>
        </w:rPr>
        <w:t xml:space="preserve">DESCRIPCIÓN DE LA NECESIDAD </w:t>
      </w:r>
    </w:p>
    <w:p w14:paraId="6AA6CDC2" w14:textId="77777777" w:rsidR="00A71D01" w:rsidRDefault="00A71D01">
      <w:pPr>
        <w:spacing w:after="0" w:line="240" w:lineRule="auto"/>
        <w:jc w:val="both"/>
        <w:rPr>
          <w:rFonts w:ascii="Arial" w:eastAsia="Arial" w:hAnsi="Arial" w:cs="Arial"/>
          <w:b/>
          <w:color w:val="222222"/>
          <w:sz w:val="20"/>
          <w:szCs w:val="20"/>
        </w:rPr>
      </w:pPr>
    </w:p>
    <w:p w14:paraId="1C308217"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222222"/>
          <w:sz w:val="20"/>
          <w:szCs w:val="20"/>
        </w:rPr>
        <w:t>La Empresa Férrea Regional S.A.S. – EFR S.A.S., fue creada el 15 de diciembre de 2010, mediante Escritura Pública No. 1280, como una sociedad por acciones simplificada, del orden departamental, de carácter comercial con aportes públicos, con domicilio en Bogotá, con autonomía administrativa, patrimonial y presupuestal tiene como objeto: “Corresponde a la EMPRESA FÉRREA REGIONAL S.A.S, en las condiciones que señalan las normas vigentes y las autoridades competentes: (i) el desarrollo, establecimiento, explotación y operación del sistema de transporte masivo y del sistema de transporte ferroviario, incluyendo las respectivas infraestructuras; (</w:t>
      </w:r>
      <w:proofErr w:type="spellStart"/>
      <w:r>
        <w:rPr>
          <w:rFonts w:ascii="Arial" w:eastAsia="Arial" w:hAnsi="Arial" w:cs="Arial"/>
          <w:color w:val="222222"/>
          <w:sz w:val="20"/>
          <w:szCs w:val="20"/>
        </w:rPr>
        <w:t>ii</w:t>
      </w:r>
      <w:proofErr w:type="spellEnd"/>
      <w:r>
        <w:rPr>
          <w:rFonts w:ascii="Arial" w:eastAsia="Arial" w:hAnsi="Arial" w:cs="Arial"/>
          <w:color w:val="222222"/>
          <w:sz w:val="20"/>
          <w:szCs w:val="20"/>
        </w:rPr>
        <w:t>) la gestión, de otros sistemas alternat</w:t>
      </w:r>
      <w:r>
        <w:rPr>
          <w:rFonts w:ascii="Arial" w:eastAsia="Arial" w:hAnsi="Arial" w:cs="Arial"/>
          <w:color w:val="000000"/>
          <w:sz w:val="20"/>
          <w:szCs w:val="20"/>
        </w:rPr>
        <w:t>ivos de transporte, cuando así lo determinen las autoridades competentes, así como  facilitar y coadyuvar a la integración modal con otros sistemas de transporte de entes gestores y modos de transporte para la correcta prestación de servicio de transporte; (</w:t>
      </w:r>
      <w:proofErr w:type="spellStart"/>
      <w:r>
        <w:rPr>
          <w:rFonts w:ascii="Arial" w:eastAsia="Arial" w:hAnsi="Arial" w:cs="Arial"/>
          <w:color w:val="000000"/>
          <w:sz w:val="20"/>
          <w:szCs w:val="20"/>
        </w:rPr>
        <w:t>iii</w:t>
      </w:r>
      <w:proofErr w:type="spellEnd"/>
      <w:r>
        <w:rPr>
          <w:rFonts w:ascii="Arial" w:eastAsia="Arial" w:hAnsi="Arial" w:cs="Arial"/>
          <w:color w:val="000000"/>
          <w:sz w:val="20"/>
          <w:szCs w:val="20"/>
        </w:rPr>
        <w:t>) la gestión, ejecución y administración de proyectos de infraestructura de transporte que atiendan las necesidades de movilidad, cuando dicha labor se asigne o delegue por la correspondiente autoridad de transporte a través convenio o contrato, labores que podrá desempeñar directamente o con terceros, y (</w:t>
      </w:r>
      <w:proofErr w:type="spellStart"/>
      <w:r>
        <w:rPr>
          <w:rFonts w:ascii="Arial" w:eastAsia="Arial" w:hAnsi="Arial" w:cs="Arial"/>
          <w:color w:val="000000"/>
          <w:sz w:val="20"/>
          <w:szCs w:val="20"/>
        </w:rPr>
        <w:t>iv</w:t>
      </w:r>
      <w:proofErr w:type="spellEnd"/>
      <w:r>
        <w:rPr>
          <w:rFonts w:ascii="Arial" w:eastAsia="Arial" w:hAnsi="Arial" w:cs="Arial"/>
          <w:color w:val="000000"/>
          <w:sz w:val="20"/>
          <w:szCs w:val="20"/>
        </w:rPr>
        <w:t>) prestar servicios de asesoría, consultoría asistencia técnica y capacitación en servicios de transporte público en sus diferentes modalidades. (…)</w:t>
      </w:r>
      <w:r>
        <w:rPr>
          <w:rFonts w:ascii="Arial" w:eastAsia="Arial" w:hAnsi="Arial" w:cs="Arial"/>
          <w:color w:val="000000"/>
          <w:sz w:val="20"/>
          <w:szCs w:val="20"/>
        </w:rPr>
        <w:tab/>
      </w:r>
    </w:p>
    <w:p w14:paraId="0BFB7471" w14:textId="77777777" w:rsidR="00A71D01" w:rsidRDefault="00A71D01">
      <w:pPr>
        <w:spacing w:after="0" w:line="240" w:lineRule="auto"/>
        <w:jc w:val="both"/>
        <w:rPr>
          <w:rFonts w:ascii="Arial" w:eastAsia="Arial" w:hAnsi="Arial" w:cs="Arial"/>
          <w:color w:val="000000"/>
          <w:sz w:val="20"/>
          <w:szCs w:val="20"/>
        </w:rPr>
      </w:pPr>
    </w:p>
    <w:p w14:paraId="48AEBC7C"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Parágrafo: En desarrollo de este objeto, la sociedad podrá ejecutar todos los actos o contratos y solicitar las autorizaciones legales que fuesen necesarias y/o convenientes para el cabal cumplimiento de éste. (…)</w:t>
      </w:r>
    </w:p>
    <w:p w14:paraId="7281CC0B" w14:textId="1F505BF1" w:rsidR="00A71D01" w:rsidRDefault="00000000">
      <w:pPr>
        <w:spacing w:before="240" w:after="240" w:line="240"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 xml:space="preserve">Mediante Acuerdo No. 03 del 16 de mayo de 2023 </w:t>
      </w:r>
      <w:r>
        <w:rPr>
          <w:rFonts w:ascii="Arial" w:eastAsia="Arial" w:hAnsi="Arial" w:cs="Arial"/>
          <w:color w:val="000000"/>
          <w:sz w:val="20"/>
          <w:szCs w:val="20"/>
        </w:rPr>
        <w:t xml:space="preserve">"Por el cual se establece la Organización Interna de la Empresa Férrea Regional S.A.S, se determinan las funciones de sus Dependencias y se dictan otras disposiciones”, </w:t>
      </w:r>
      <w:r>
        <w:rPr>
          <w:rFonts w:ascii="Arial" w:eastAsia="Arial" w:hAnsi="Arial" w:cs="Arial"/>
          <w:color w:val="000000"/>
          <w:sz w:val="20"/>
          <w:szCs w:val="20"/>
          <w:highlight w:val="white"/>
        </w:rPr>
        <w:t xml:space="preserve">establece en el artículo </w:t>
      </w:r>
      <w:r w:rsidR="001A21F3" w:rsidRPr="001A21F3">
        <w:rPr>
          <w:rFonts w:ascii="Arial" w:eastAsia="Arial" w:hAnsi="Arial" w:cs="Arial"/>
          <w:color w:val="FF0000"/>
          <w:sz w:val="20"/>
          <w:szCs w:val="20"/>
        </w:rPr>
        <w:t>Décimo Quinto</w:t>
      </w:r>
      <w:r>
        <w:rPr>
          <w:rFonts w:ascii="Arial" w:eastAsia="Arial" w:hAnsi="Arial" w:cs="Arial"/>
          <w:color w:val="FF0000"/>
          <w:sz w:val="20"/>
          <w:szCs w:val="20"/>
          <w:highlight w:val="white"/>
        </w:rPr>
        <w:t xml:space="preserve"> </w:t>
      </w:r>
      <w:r>
        <w:rPr>
          <w:rFonts w:ascii="Arial" w:eastAsia="Arial" w:hAnsi="Arial" w:cs="Arial"/>
          <w:color w:val="000000"/>
          <w:sz w:val="20"/>
          <w:szCs w:val="20"/>
          <w:highlight w:val="white"/>
        </w:rPr>
        <w:t xml:space="preserve">las funciones de la </w:t>
      </w:r>
      <w:r w:rsidR="001A21F3" w:rsidRPr="001A21F3">
        <w:rPr>
          <w:rFonts w:ascii="Arial" w:eastAsia="Arial" w:hAnsi="Arial" w:cs="Arial"/>
          <w:color w:val="FF0000"/>
          <w:sz w:val="20"/>
          <w:szCs w:val="20"/>
        </w:rPr>
        <w:t>Subdirección de Integración Sostenibilidad y Entorno</w:t>
      </w:r>
      <w:r>
        <w:rPr>
          <w:rFonts w:ascii="Arial" w:eastAsia="Arial" w:hAnsi="Arial" w:cs="Arial"/>
          <w:color w:val="000000"/>
          <w:sz w:val="20"/>
          <w:szCs w:val="20"/>
          <w:highlight w:val="white"/>
        </w:rPr>
        <w:t>, señalando las siguientes:</w:t>
      </w:r>
    </w:p>
    <w:p w14:paraId="45365D2F"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la estructuración técnica de los proyectos en los componentes ambientales, prediales, sociales y culturales de acuerdo con las competencias de la EFR.</w:t>
      </w:r>
    </w:p>
    <w:p w14:paraId="51A1BACD"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Implementar los planes, programas y actividades definidas en los proyectos de inversión a cargo de la EFR relacionados con los componentes prediales, ambientales, sociales y culturales.</w:t>
      </w:r>
    </w:p>
    <w:p w14:paraId="44882570"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 xml:space="preserve">Asegurar el cumplimiento de los requisitos prediales, sociales y ambientales en las actividades de </w:t>
      </w:r>
      <w:proofErr w:type="spellStart"/>
      <w:r w:rsidRPr="001A21F3">
        <w:rPr>
          <w:rFonts w:ascii="Arial" w:eastAsia="Arial" w:hAnsi="Arial" w:cs="Arial"/>
          <w:color w:val="FF0000"/>
          <w:sz w:val="20"/>
          <w:szCs w:val="20"/>
        </w:rPr>
        <w:t>preconstrucción</w:t>
      </w:r>
      <w:proofErr w:type="spellEnd"/>
      <w:r w:rsidRPr="001A21F3">
        <w:rPr>
          <w:rFonts w:ascii="Arial" w:eastAsia="Arial" w:hAnsi="Arial" w:cs="Arial"/>
          <w:color w:val="FF0000"/>
          <w:sz w:val="20"/>
          <w:szCs w:val="20"/>
        </w:rPr>
        <w:t xml:space="preserve"> y construcción de los proyectos liderados por la EFR.</w:t>
      </w:r>
    </w:p>
    <w:p w14:paraId="361100CC"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Conceptuar sobre los requerimientos prediales, ambientales, sociales y culturales que los proyectos deben cumplir.</w:t>
      </w:r>
    </w:p>
    <w:p w14:paraId="4558540C"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Realizar seguimiento al cumplimiento constante de los componentes prediales, ambientales, sociales y culturales de los proyectos.</w:t>
      </w:r>
    </w:p>
    <w:p w14:paraId="689D243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Acompañar la implementación de sistemas de gestión relacionados con asuntos prediales, ambientales, sociales y culturales de los proyectos a cargo de la EFR.</w:t>
      </w:r>
    </w:p>
    <w:p w14:paraId="6F82C28B"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Realizar seguimiento al cumplimiento de los lineamientos de seguridad y salud en el trabajo de contratistas de obra, concesión e interventorías, de acuerdo con la normatividad aplicable.</w:t>
      </w:r>
    </w:p>
    <w:p w14:paraId="066E3EAB"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lastRenderedPageBreak/>
        <w:t>Reglamentar los trámites, permisos y licencias que actores públicos deban gestionar ante la EFR.</w:t>
      </w:r>
    </w:p>
    <w:p w14:paraId="4E66D673"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Tramitar, revisar y aprobar los planes, permisos y licencias relacionados el uso, ocupación, e intervención temporal de la infraestructura relacionada con los proyectos adelantados por la EFR.</w:t>
      </w:r>
    </w:p>
    <w:p w14:paraId="5A3DD9AF"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y controlar las actividades necesarias para la adquisición del suelo requerido en la construcción de los proyectos, de acuerdo con los estudios y lineamientos establecidos.</w:t>
      </w:r>
    </w:p>
    <w:p w14:paraId="11D4FB99"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Articular con los actores pertinentes la generación de avalúos, fichas prediales, censos socioeconómicos, y demás instrumentos para la disposición de los predios requeridos.</w:t>
      </w:r>
    </w:p>
    <w:p w14:paraId="32C4DB13"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Supervisar la implementación de planes de reasentamiento aprobados por la autoridad competente.</w:t>
      </w:r>
    </w:p>
    <w:p w14:paraId="45152E1C"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Determinar en conjunto con la Dirección Técnica, los lineamientos para los reconocimientos y compensaciones económicas por conceptos de daño emergente y lucro cesante.</w:t>
      </w:r>
    </w:p>
    <w:p w14:paraId="5896C99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Dirigir y controlar los procesos de gestión social y ambiental asociados al desarrollo de los proyectos.</w:t>
      </w:r>
    </w:p>
    <w:p w14:paraId="2BC011B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la implementación de los planes, programas, estrategias y proyectos ambientales y sociales que requieran los proyectos misionales de la EFR, en el marco de la normatividad vigente.</w:t>
      </w:r>
    </w:p>
    <w:p w14:paraId="0273DF31"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Articular con las autoridades ambientales, corporaciones autónomas, secretarías de ambiente y demás entidades pertinentes; la implementación de acciones que mitiguen impactos generados por los proyectos liderados por la EFR.</w:t>
      </w:r>
    </w:p>
    <w:p w14:paraId="3246022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Atender y hacer seguimiento a los requerimientos de las autoridades sobre el componente arqueológico que se pueda afectar en el desarrollo de los proyectos.</w:t>
      </w:r>
    </w:p>
    <w:p w14:paraId="42CCE06B"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las estrategias de generación de empleo en el marco de la ejecución de los proyectos.</w:t>
      </w:r>
    </w:p>
    <w:p w14:paraId="48CA4256"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Articular con los contratistas de obra, concesión e interventorías; los espacios de socialización y participación ciudadana que se requieran en el desarrollo de los proyectos.</w:t>
      </w:r>
    </w:p>
    <w:p w14:paraId="125FB270"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Las demás que le asigne la autoridad competente y que correspondan a la naturaleza de la dependencia.</w:t>
      </w:r>
    </w:p>
    <w:p w14:paraId="030B40D4" w14:textId="77777777" w:rsidR="00A71D01" w:rsidRDefault="00A71D01">
      <w:pPr>
        <w:spacing w:after="0" w:line="240" w:lineRule="auto"/>
        <w:jc w:val="both"/>
        <w:rPr>
          <w:rFonts w:ascii="Arial" w:eastAsia="Arial" w:hAnsi="Arial" w:cs="Arial"/>
          <w:color w:val="000000"/>
          <w:sz w:val="20"/>
          <w:szCs w:val="20"/>
        </w:rPr>
      </w:pPr>
    </w:p>
    <w:p w14:paraId="61C2C35B" w14:textId="21907DF0"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En virtud de lo anterior, resulta claro que </w:t>
      </w:r>
      <w:r w:rsidR="00BB30A1" w:rsidRPr="00BB30A1">
        <w:rPr>
          <w:rFonts w:ascii="Arial" w:eastAsia="Arial" w:hAnsi="Arial" w:cs="Arial"/>
          <w:color w:val="FF0000"/>
          <w:sz w:val="20"/>
          <w:szCs w:val="20"/>
        </w:rPr>
        <w:t>Subdirección de Integración Sostenibilidad y Entorno</w:t>
      </w:r>
      <w:r>
        <w:rPr>
          <w:rFonts w:ascii="Arial" w:eastAsia="Arial" w:hAnsi="Arial" w:cs="Arial"/>
          <w:color w:val="000000"/>
          <w:sz w:val="20"/>
          <w:szCs w:val="20"/>
        </w:rPr>
        <w:t xml:space="preserve">, para atender los compromisos adquiridos, debe contar con </w:t>
      </w:r>
      <w:r w:rsidR="009E2519" w:rsidRPr="009E2519">
        <w:rPr>
          <w:rFonts w:ascii="Arial" w:eastAsia="Arial" w:hAnsi="Arial" w:cs="Arial"/>
          <w:color w:val="FF0000"/>
          <w:sz w:val="20"/>
          <w:szCs w:val="20"/>
        </w:rPr>
        <w:t>profesional del derecho que a su vez tenga experiencia en procesos de adquisición de inmuebles por motivos de utilidad pública e interés social</w:t>
      </w:r>
      <w:r>
        <w:rPr>
          <w:rFonts w:ascii="Arial" w:eastAsia="Arial" w:hAnsi="Arial" w:cs="Arial"/>
          <w:color w:val="000000"/>
          <w:sz w:val="20"/>
          <w:szCs w:val="20"/>
        </w:rPr>
        <w:t xml:space="preserve">, para satisfacer la necesidad planteadas y el cumplimiento de las actividades que se requieren para tal fin por parte de la Entidad. </w:t>
      </w:r>
    </w:p>
    <w:p w14:paraId="07CD58B3" w14:textId="77777777" w:rsidR="00A71D01" w:rsidRDefault="00A71D01">
      <w:pPr>
        <w:spacing w:after="0" w:line="240" w:lineRule="auto"/>
        <w:jc w:val="both"/>
        <w:rPr>
          <w:rFonts w:ascii="Arial" w:eastAsia="Arial" w:hAnsi="Arial" w:cs="Arial"/>
          <w:color w:val="000000"/>
          <w:sz w:val="20"/>
          <w:szCs w:val="20"/>
        </w:rPr>
      </w:pPr>
    </w:p>
    <w:p w14:paraId="6BD07EF3" w14:textId="77777777" w:rsidR="00A71D01" w:rsidRDefault="00000000">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artículo 2, numeral 4, literal h de la Ley 1150 de 2007, reglamentado por el artículo 2.2.1.2.1.4.9 del Decreto 1082 de 2015, establece que las entidades podrán contratar de forma directa la prestación de servicios profesionales y de apoyo a la gestión cuando se encuentre justificada la necesidad del servicio, la idoneidad y experiencia relacionada con las actividades y funciones de la dependencia y siempre que no exista personal de planta suficiente para el fin requerido por la Entidad. </w:t>
      </w:r>
    </w:p>
    <w:p w14:paraId="38A32BC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 </w:t>
      </w:r>
    </w:p>
    <w:p w14:paraId="66D29880" w14:textId="0605758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En este sentido y revisada la planta de personal de la Entidad, se ha podido establecer que no cuenta con personal </w:t>
      </w:r>
      <w:r w:rsidR="00036637">
        <w:rPr>
          <w:rFonts w:ascii="Arial" w:eastAsia="Arial" w:hAnsi="Arial" w:cs="Arial"/>
          <w:color w:val="FF0000"/>
          <w:sz w:val="20"/>
          <w:szCs w:val="20"/>
        </w:rPr>
        <w:t>profesional</w:t>
      </w:r>
      <w:r>
        <w:rPr>
          <w:rFonts w:ascii="Arial" w:eastAsia="Arial" w:hAnsi="Arial" w:cs="Arial"/>
          <w:color w:val="FF0000"/>
          <w:sz w:val="20"/>
          <w:szCs w:val="20"/>
        </w:rPr>
        <w:t xml:space="preserve"> </w:t>
      </w:r>
      <w:r>
        <w:rPr>
          <w:rFonts w:ascii="Arial" w:eastAsia="Arial" w:hAnsi="Arial" w:cs="Arial"/>
          <w:color w:val="000000"/>
          <w:sz w:val="20"/>
          <w:szCs w:val="20"/>
        </w:rPr>
        <w:t xml:space="preserve">para cubrir las actividades relacionadas en el asunto de contratación, tal como lo acredita el director (a) Administrativo y Financiero. </w:t>
      </w:r>
    </w:p>
    <w:p w14:paraId="38315D56" w14:textId="77777777" w:rsidR="00A71D01" w:rsidRDefault="00A71D01">
      <w:pPr>
        <w:spacing w:after="0" w:line="240" w:lineRule="auto"/>
        <w:jc w:val="both"/>
        <w:rPr>
          <w:rFonts w:ascii="Arial" w:eastAsia="Arial" w:hAnsi="Arial" w:cs="Arial"/>
          <w:color w:val="000000"/>
          <w:sz w:val="20"/>
          <w:szCs w:val="20"/>
        </w:rPr>
      </w:pPr>
    </w:p>
    <w:p w14:paraId="395B5FDF" w14:textId="77777777" w:rsidR="00A71D01" w:rsidRDefault="00A71D01">
      <w:pPr>
        <w:spacing w:after="0" w:line="240" w:lineRule="auto"/>
        <w:jc w:val="both"/>
        <w:rPr>
          <w:rFonts w:ascii="Arial" w:eastAsia="Arial" w:hAnsi="Arial" w:cs="Arial"/>
          <w:color w:val="000000"/>
          <w:sz w:val="20"/>
          <w:szCs w:val="20"/>
        </w:rPr>
      </w:pPr>
    </w:p>
    <w:p w14:paraId="0179B3C6" w14:textId="16E318FF"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La presente contratación se encuentra contemplada en el Plan Anual de Adquisiciones (PAA) de la Empresa Férrea Regional SAS. (EFR), en la línea </w:t>
      </w:r>
      <w:r w:rsidRPr="00903421">
        <w:rPr>
          <w:rFonts w:ascii="Arial" w:eastAsia="Arial" w:hAnsi="Arial" w:cs="Arial"/>
          <w:color w:val="FF0000"/>
          <w:sz w:val="20"/>
          <w:szCs w:val="20"/>
          <w:highlight w:val="yellow"/>
        </w:rPr>
        <w:t>XXXX</w:t>
      </w:r>
      <w:r w:rsidR="00036637">
        <w:rPr>
          <w:rFonts w:ascii="Arial" w:eastAsia="Arial" w:hAnsi="Arial" w:cs="Arial"/>
          <w:color w:val="FF0000"/>
          <w:sz w:val="20"/>
          <w:szCs w:val="20"/>
        </w:rPr>
        <w:t>.</w:t>
      </w:r>
    </w:p>
    <w:p w14:paraId="34F26A87" w14:textId="77777777" w:rsidR="00A71D01" w:rsidRDefault="00A71D01">
      <w:pPr>
        <w:spacing w:after="0" w:line="240" w:lineRule="auto"/>
        <w:jc w:val="both"/>
        <w:rPr>
          <w:rFonts w:ascii="Arial" w:eastAsia="Arial" w:hAnsi="Arial" w:cs="Arial"/>
          <w:color w:val="FF0000"/>
          <w:sz w:val="20"/>
          <w:szCs w:val="20"/>
        </w:rPr>
      </w:pPr>
    </w:p>
    <w:p w14:paraId="52ED8E57" w14:textId="77777777" w:rsidR="00A71D01" w:rsidRDefault="00000000">
      <w:pPr>
        <w:widowControl w:val="0"/>
        <w:numPr>
          <w:ilvl w:val="0"/>
          <w:numId w:val="6"/>
        </w:numPr>
        <w:spacing w:after="0" w:line="240" w:lineRule="auto"/>
        <w:ind w:hanging="540"/>
        <w:jc w:val="both"/>
        <w:rPr>
          <w:rFonts w:ascii="Arial" w:eastAsia="Arial" w:hAnsi="Arial" w:cs="Arial"/>
          <w:b/>
          <w:color w:val="000000"/>
          <w:sz w:val="20"/>
          <w:szCs w:val="20"/>
        </w:rPr>
      </w:pPr>
      <w:proofErr w:type="gramStart"/>
      <w:r>
        <w:rPr>
          <w:rFonts w:ascii="Arial" w:eastAsia="Arial" w:hAnsi="Arial" w:cs="Arial"/>
          <w:b/>
          <w:color w:val="000000"/>
          <w:sz w:val="20"/>
          <w:szCs w:val="20"/>
        </w:rPr>
        <w:t>OBJETO A CONTRATAR</w:t>
      </w:r>
      <w:proofErr w:type="gramEnd"/>
    </w:p>
    <w:p w14:paraId="7E7A8804" w14:textId="77777777" w:rsidR="00A71D01" w:rsidRDefault="00A71D01">
      <w:pPr>
        <w:spacing w:after="0" w:line="240" w:lineRule="auto"/>
        <w:jc w:val="both"/>
        <w:rPr>
          <w:rFonts w:ascii="Arial" w:eastAsia="Arial" w:hAnsi="Arial" w:cs="Arial"/>
          <w:color w:val="000000"/>
          <w:sz w:val="20"/>
          <w:szCs w:val="20"/>
          <w:highlight w:val="white"/>
        </w:rPr>
      </w:pPr>
    </w:p>
    <w:p w14:paraId="686425A4" w14:textId="27CDF00B" w:rsidR="00A71D01" w:rsidRDefault="00000000" w:rsidP="00095E78">
      <w:pPr>
        <w:spacing w:after="0" w:line="240" w:lineRule="auto"/>
        <w:jc w:val="both"/>
        <w:rPr>
          <w:rFonts w:ascii="Arial" w:eastAsia="Arial" w:hAnsi="Arial" w:cs="Arial"/>
          <w:color w:val="FF0000"/>
          <w:sz w:val="20"/>
          <w:szCs w:val="20"/>
        </w:rPr>
      </w:pPr>
      <w:r>
        <w:rPr>
          <w:rFonts w:ascii="Arial" w:eastAsia="Arial" w:hAnsi="Arial" w:cs="Arial"/>
          <w:color w:val="FF0000"/>
          <w:sz w:val="20"/>
          <w:szCs w:val="20"/>
          <w:highlight w:val="white"/>
        </w:rPr>
        <w:t>“</w:t>
      </w:r>
      <w:r w:rsidR="00095E78" w:rsidRPr="00095E78">
        <w:rPr>
          <w:rFonts w:ascii="Arial" w:eastAsia="Arial" w:hAnsi="Arial" w:cs="Arial"/>
          <w:color w:val="FF0000"/>
          <w:sz w:val="20"/>
          <w:szCs w:val="20"/>
        </w:rPr>
        <w:t xml:space="preserve">Prestar servicios profesionales de carácter jurídico a la Subdirección de Integración Sostenibilidad y Entorno de la Empresa Férrea Regional S.A.S. en los trámites de gestión predial que se adelanten en el proyecto </w:t>
      </w:r>
      <w:proofErr w:type="spellStart"/>
      <w:r w:rsidR="00095E78" w:rsidRPr="00095E78">
        <w:rPr>
          <w:rFonts w:ascii="Arial" w:eastAsia="Arial" w:hAnsi="Arial" w:cs="Arial"/>
          <w:color w:val="FF0000"/>
          <w:sz w:val="20"/>
          <w:szCs w:val="20"/>
        </w:rPr>
        <w:t>Regiotram</w:t>
      </w:r>
      <w:proofErr w:type="spellEnd"/>
      <w:r w:rsidR="00095E78" w:rsidRPr="00095E78">
        <w:rPr>
          <w:rFonts w:ascii="Arial" w:eastAsia="Arial" w:hAnsi="Arial" w:cs="Arial"/>
          <w:color w:val="FF0000"/>
          <w:sz w:val="20"/>
          <w:szCs w:val="20"/>
        </w:rPr>
        <w:t xml:space="preserve"> de Occidente</w:t>
      </w:r>
      <w:r>
        <w:rPr>
          <w:rFonts w:ascii="Arial" w:eastAsia="Arial" w:hAnsi="Arial" w:cs="Arial"/>
          <w:color w:val="FF0000"/>
          <w:sz w:val="20"/>
          <w:szCs w:val="20"/>
          <w:highlight w:val="white"/>
        </w:rPr>
        <w:t>”.</w:t>
      </w:r>
    </w:p>
    <w:p w14:paraId="6504EF93" w14:textId="77777777" w:rsidR="00A71D01" w:rsidRDefault="00A71D01">
      <w:pPr>
        <w:spacing w:after="0" w:line="240" w:lineRule="auto"/>
        <w:jc w:val="both"/>
        <w:rPr>
          <w:rFonts w:ascii="Arial" w:eastAsia="Arial" w:hAnsi="Arial" w:cs="Arial"/>
          <w:color w:val="000000"/>
          <w:sz w:val="20"/>
          <w:szCs w:val="20"/>
        </w:rPr>
      </w:pPr>
    </w:p>
    <w:p w14:paraId="0967C2EE"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ESPECIFICACIONES DEL SERVICIO </w:t>
      </w:r>
    </w:p>
    <w:p w14:paraId="6CADE6D8" w14:textId="77777777" w:rsidR="00A71D01" w:rsidRDefault="00A71D01">
      <w:pPr>
        <w:spacing w:after="0" w:line="240" w:lineRule="auto"/>
        <w:jc w:val="both"/>
        <w:rPr>
          <w:rFonts w:ascii="Arial" w:eastAsia="Arial" w:hAnsi="Arial" w:cs="Arial"/>
          <w:color w:val="000000"/>
          <w:sz w:val="20"/>
          <w:szCs w:val="20"/>
        </w:rPr>
      </w:pPr>
      <w:bookmarkStart w:id="0" w:name="_heading=h.30j0zll" w:colFirst="0" w:colLast="0"/>
      <w:bookmarkEnd w:id="0"/>
    </w:p>
    <w:p w14:paraId="5770FDF4" w14:textId="20312F42" w:rsidR="00A71D01" w:rsidRDefault="001E521C">
      <w:pPr>
        <w:spacing w:after="0" w:line="240" w:lineRule="auto"/>
        <w:jc w:val="both"/>
        <w:rPr>
          <w:rFonts w:ascii="Arial" w:eastAsia="Arial" w:hAnsi="Arial" w:cs="Arial"/>
          <w:color w:val="FF0000"/>
          <w:sz w:val="20"/>
          <w:szCs w:val="20"/>
        </w:rPr>
      </w:pPr>
      <w:r w:rsidRPr="001E521C">
        <w:rPr>
          <w:rFonts w:ascii="Arial" w:eastAsia="Arial" w:hAnsi="Arial" w:cs="Arial"/>
          <w:color w:val="FF0000"/>
          <w:sz w:val="20"/>
          <w:szCs w:val="20"/>
        </w:rPr>
        <w:t xml:space="preserve">El contratista deberá, en desarrollo del objeto propuesto, brindar apoyo jurídico a la Subdirección de Integración Sostenibilidad y Entorno de la Empresa Férrea Regional S.A.S, en aspectos relacionados con la adquisición predial por motivos de utilidad pública e interés social del proyecto </w:t>
      </w:r>
      <w:proofErr w:type="spellStart"/>
      <w:r w:rsidRPr="001E521C">
        <w:rPr>
          <w:rFonts w:ascii="Arial" w:eastAsia="Arial" w:hAnsi="Arial" w:cs="Arial"/>
          <w:color w:val="FF0000"/>
          <w:sz w:val="20"/>
          <w:szCs w:val="20"/>
        </w:rPr>
        <w:t>Regiotram</w:t>
      </w:r>
      <w:proofErr w:type="spellEnd"/>
      <w:r w:rsidRPr="001E521C">
        <w:rPr>
          <w:rFonts w:ascii="Arial" w:eastAsia="Arial" w:hAnsi="Arial" w:cs="Arial"/>
          <w:color w:val="FF0000"/>
          <w:sz w:val="20"/>
          <w:szCs w:val="20"/>
        </w:rPr>
        <w:t xml:space="preserve"> de Occidente, para lo cual deberá preparar los documentos y velar por el seguimiento oportuno de los expedientes que le sean asignados</w:t>
      </w:r>
      <w:r>
        <w:rPr>
          <w:rFonts w:ascii="Arial" w:eastAsia="Arial" w:hAnsi="Arial" w:cs="Arial"/>
          <w:color w:val="FF0000"/>
          <w:sz w:val="20"/>
          <w:szCs w:val="20"/>
        </w:rPr>
        <w:t>.</w:t>
      </w:r>
    </w:p>
    <w:p w14:paraId="757B0563" w14:textId="77777777" w:rsidR="001E521C" w:rsidRDefault="001E521C">
      <w:pPr>
        <w:spacing w:after="0" w:line="240" w:lineRule="auto"/>
        <w:jc w:val="both"/>
        <w:rPr>
          <w:rFonts w:ascii="Arial" w:eastAsia="Arial" w:hAnsi="Arial" w:cs="Arial"/>
          <w:color w:val="000000"/>
          <w:sz w:val="20"/>
          <w:szCs w:val="20"/>
          <w:highlight w:val="white"/>
        </w:rPr>
      </w:pPr>
    </w:p>
    <w:p w14:paraId="24CB70C7"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VALOR DEL CONTRATO</w:t>
      </w:r>
    </w:p>
    <w:p w14:paraId="2BB254CA" w14:textId="77777777" w:rsidR="00A71D01" w:rsidRDefault="00A71D01">
      <w:pPr>
        <w:spacing w:after="0" w:line="240" w:lineRule="auto"/>
        <w:jc w:val="both"/>
        <w:rPr>
          <w:rFonts w:ascii="Arial" w:eastAsia="Arial" w:hAnsi="Arial" w:cs="Arial"/>
          <w:color w:val="000000"/>
          <w:sz w:val="20"/>
          <w:szCs w:val="20"/>
        </w:rPr>
      </w:pPr>
    </w:p>
    <w:p w14:paraId="736BA2B2" w14:textId="73727F80"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valor del contrato corresponde a la suma de </w:t>
      </w:r>
      <w:r w:rsidR="001E521C" w:rsidRPr="001E521C">
        <w:rPr>
          <w:rFonts w:ascii="Arial" w:eastAsia="Arial" w:hAnsi="Arial" w:cs="Arial"/>
          <w:color w:val="FF0000"/>
          <w:sz w:val="20"/>
          <w:szCs w:val="20"/>
        </w:rPr>
        <w:t>DIECISÉIS MILLONES TRESCIENTOS DOS MIL OCHOCIENTOS TREINTA Y UN PESOS MONEDA CORRIENTE ($16.302.831)</w:t>
      </w:r>
      <w:r>
        <w:rPr>
          <w:rFonts w:ascii="Arial" w:eastAsia="Arial" w:hAnsi="Arial" w:cs="Arial"/>
          <w:color w:val="000000"/>
          <w:sz w:val="20"/>
          <w:szCs w:val="20"/>
        </w:rPr>
        <w:t xml:space="preserve"> M/CTE incluido</w:t>
      </w:r>
      <w:r w:rsidR="001E521C">
        <w:rPr>
          <w:rFonts w:ascii="Arial" w:eastAsia="Arial" w:hAnsi="Arial" w:cs="Arial"/>
          <w:color w:val="000000"/>
          <w:sz w:val="20"/>
          <w:szCs w:val="20"/>
        </w:rPr>
        <w:t>s</w:t>
      </w:r>
      <w:r>
        <w:rPr>
          <w:rFonts w:ascii="Arial" w:eastAsia="Arial" w:hAnsi="Arial" w:cs="Arial"/>
          <w:color w:val="000000"/>
          <w:sz w:val="20"/>
          <w:szCs w:val="20"/>
        </w:rPr>
        <w:t xml:space="preserve"> todos los costos, tasas, gastos, impuestos y deducciones que legalmente se generen. </w:t>
      </w:r>
    </w:p>
    <w:p w14:paraId="034D744A" w14:textId="77777777" w:rsidR="00A71D01" w:rsidRDefault="00A71D01">
      <w:pPr>
        <w:spacing w:after="0" w:line="240" w:lineRule="auto"/>
        <w:jc w:val="both"/>
        <w:rPr>
          <w:rFonts w:ascii="Arial" w:eastAsia="Arial" w:hAnsi="Arial" w:cs="Arial"/>
          <w:color w:val="000000"/>
          <w:sz w:val="20"/>
          <w:szCs w:val="20"/>
        </w:rPr>
      </w:pPr>
    </w:p>
    <w:p w14:paraId="45611C8B" w14:textId="1F5FBE02" w:rsidR="00A71D01" w:rsidRPr="00D85AB1" w:rsidRDefault="00000000">
      <w:pPr>
        <w:spacing w:after="0" w:line="240" w:lineRule="auto"/>
        <w:jc w:val="both"/>
        <w:rPr>
          <w:rFonts w:ascii="Arial" w:eastAsia="Arial" w:hAnsi="Arial" w:cs="Arial"/>
          <w:i/>
          <w:color w:val="FF0000"/>
          <w:sz w:val="20"/>
          <w:szCs w:val="20"/>
        </w:rPr>
      </w:pPr>
      <w:r>
        <w:rPr>
          <w:rFonts w:ascii="Arial" w:eastAsia="Arial" w:hAnsi="Arial" w:cs="Arial"/>
          <w:color w:val="000000"/>
          <w:sz w:val="20"/>
          <w:szCs w:val="20"/>
        </w:rPr>
        <w:t xml:space="preserve">Dichos recursos son provenientes del proyecto de </w:t>
      </w:r>
      <w:r w:rsidR="00D85AB1" w:rsidRPr="00D85AB1">
        <w:rPr>
          <w:rFonts w:ascii="Arial" w:eastAsia="Arial" w:hAnsi="Arial" w:cs="Arial"/>
          <w:color w:val="FF0000"/>
          <w:sz w:val="20"/>
          <w:szCs w:val="20"/>
        </w:rPr>
        <w:t>Funcionamiento Recursos Propios - 2.1.2.02.02.008.</w:t>
      </w:r>
    </w:p>
    <w:p w14:paraId="3990E0EE" w14:textId="77777777" w:rsidR="00A71D01" w:rsidRDefault="00A71D01">
      <w:pPr>
        <w:spacing w:after="0" w:line="240" w:lineRule="auto"/>
        <w:jc w:val="both"/>
        <w:rPr>
          <w:rFonts w:ascii="Arial" w:eastAsia="Arial" w:hAnsi="Arial" w:cs="Arial"/>
          <w:color w:val="000000"/>
          <w:sz w:val="20"/>
          <w:szCs w:val="20"/>
        </w:rPr>
      </w:pPr>
    </w:p>
    <w:p w14:paraId="0611DB8A"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FORMA DE PAGO </w:t>
      </w:r>
    </w:p>
    <w:p w14:paraId="761FDEC6" w14:textId="77777777" w:rsidR="00A71D01" w:rsidRDefault="00A71D01">
      <w:pPr>
        <w:spacing w:after="0" w:line="240" w:lineRule="auto"/>
        <w:jc w:val="both"/>
        <w:rPr>
          <w:rFonts w:ascii="Arial" w:eastAsia="Arial" w:hAnsi="Arial" w:cs="Arial"/>
          <w:color w:val="000000"/>
          <w:sz w:val="24"/>
          <w:szCs w:val="24"/>
        </w:rPr>
      </w:pPr>
    </w:p>
    <w:p w14:paraId="3FB2412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contrato resultante se pagará de la siguiente manera: </w:t>
      </w:r>
    </w:p>
    <w:p w14:paraId="34793162" w14:textId="77777777" w:rsidR="00A71D01" w:rsidRDefault="00A71D01">
      <w:pPr>
        <w:spacing w:after="0" w:line="240" w:lineRule="auto"/>
        <w:jc w:val="both"/>
        <w:rPr>
          <w:rFonts w:ascii="Arial" w:eastAsia="Arial" w:hAnsi="Arial" w:cs="Arial"/>
          <w:color w:val="000000"/>
          <w:sz w:val="20"/>
          <w:szCs w:val="20"/>
        </w:rPr>
      </w:pPr>
    </w:p>
    <w:p w14:paraId="28683E64" w14:textId="4DEB4B16" w:rsidR="00A71D01" w:rsidRDefault="00000000">
      <w:pPr>
        <w:spacing w:after="0" w:line="240" w:lineRule="auto"/>
        <w:jc w:val="both"/>
        <w:rPr>
          <w:rFonts w:ascii="Arial" w:eastAsia="Arial" w:hAnsi="Arial" w:cs="Arial"/>
          <w:color w:val="000000"/>
          <w:sz w:val="20"/>
          <w:szCs w:val="20"/>
          <w:highlight w:val="white"/>
        </w:rPr>
      </w:pPr>
      <w:r>
        <w:rPr>
          <w:rFonts w:ascii="Arial" w:eastAsia="Arial" w:hAnsi="Arial" w:cs="Arial"/>
          <w:b/>
          <w:color w:val="000000"/>
          <w:sz w:val="20"/>
          <w:szCs w:val="20"/>
          <w:highlight w:val="white"/>
        </w:rPr>
        <w:t>PRIMER PAGO</w:t>
      </w:r>
      <w:r>
        <w:rPr>
          <w:rFonts w:ascii="Arial" w:eastAsia="Arial" w:hAnsi="Arial" w:cs="Arial"/>
          <w:color w:val="000000"/>
          <w:sz w:val="20"/>
          <w:szCs w:val="20"/>
          <w:highlight w:val="white"/>
        </w:rPr>
        <w:t xml:space="preserve">: Se realizará un pago proporcional correspondiente a los días ejecutados por el período comprendido entre la </w:t>
      </w:r>
      <w:r>
        <w:rPr>
          <w:rFonts w:ascii="Arial" w:eastAsia="Arial" w:hAnsi="Arial" w:cs="Arial"/>
          <w:color w:val="000000"/>
          <w:sz w:val="20"/>
          <w:szCs w:val="20"/>
        </w:rPr>
        <w:t xml:space="preserve">fecha de inicio de ejecución en la plataforma SECOP II </w:t>
      </w:r>
      <w:r>
        <w:rPr>
          <w:rFonts w:ascii="Arial" w:eastAsia="Arial" w:hAnsi="Arial" w:cs="Arial"/>
          <w:color w:val="000000"/>
          <w:sz w:val="20"/>
          <w:szCs w:val="20"/>
          <w:highlight w:val="white"/>
        </w:rPr>
        <w:t xml:space="preserve">y el último día calendario de ese mismo mes, </w:t>
      </w:r>
      <w:r w:rsidR="00BA7F5D">
        <w:rPr>
          <w:rFonts w:ascii="Arial" w:eastAsia="Arial" w:hAnsi="Arial" w:cs="Arial"/>
          <w:color w:val="000000"/>
          <w:sz w:val="20"/>
          <w:szCs w:val="20"/>
          <w:highlight w:val="white"/>
        </w:rPr>
        <w:t xml:space="preserve">teniendo en cuenta un valor mensual </w:t>
      </w:r>
      <w:r w:rsidR="00BA7F5D">
        <w:rPr>
          <w:rFonts w:ascii="Arial" w:eastAsia="Arial" w:hAnsi="Arial" w:cs="Arial"/>
          <w:color w:val="000000"/>
          <w:sz w:val="20"/>
          <w:szCs w:val="20"/>
        </w:rPr>
        <w:t xml:space="preserve">de </w:t>
      </w:r>
      <w:r w:rsidR="00B40273" w:rsidRPr="00B40273">
        <w:rPr>
          <w:rFonts w:ascii="Arial" w:eastAsia="Arial" w:hAnsi="Arial" w:cs="Arial"/>
          <w:color w:val="FF0000"/>
          <w:sz w:val="20"/>
          <w:szCs w:val="20"/>
        </w:rPr>
        <w:t>CINCO MILLONES CUATROCIENTOS TREINTA Y CUATRO MIL DOSCIENTOS SETENTA Y SIETE PESOS MONEDA CORRIENTE ($5.434.277)</w:t>
      </w:r>
      <w:r w:rsidR="00B40273">
        <w:rPr>
          <w:rFonts w:ascii="Arial" w:eastAsia="Arial" w:hAnsi="Arial" w:cs="Arial"/>
          <w:color w:val="FF0000"/>
          <w:sz w:val="20"/>
          <w:szCs w:val="20"/>
        </w:rPr>
        <w:t>,</w:t>
      </w:r>
      <w:r w:rsidR="00BA7F5D">
        <w:rPr>
          <w:rFonts w:ascii="Arial" w:eastAsia="Arial" w:hAnsi="Arial" w:cs="Arial"/>
          <w:color w:val="000000"/>
          <w:sz w:val="20"/>
          <w:szCs w:val="20"/>
          <w:highlight w:val="white"/>
        </w:rPr>
        <w:t xml:space="preserve"> </w:t>
      </w:r>
      <w:r>
        <w:rPr>
          <w:rFonts w:ascii="Arial" w:eastAsia="Arial" w:hAnsi="Arial" w:cs="Arial"/>
          <w:color w:val="000000"/>
          <w:sz w:val="20"/>
          <w:szCs w:val="20"/>
          <w:highlight w:val="white"/>
        </w:rPr>
        <w:t xml:space="preserve">previa presentación del informe de actividades y recibo a satisfacción por parte del supervisor. </w:t>
      </w:r>
    </w:p>
    <w:p w14:paraId="422E483D" w14:textId="77777777" w:rsidR="00A71D01" w:rsidRDefault="00A71D01">
      <w:pPr>
        <w:spacing w:after="0" w:line="240" w:lineRule="auto"/>
        <w:jc w:val="both"/>
        <w:rPr>
          <w:rFonts w:ascii="Arial" w:eastAsia="Arial" w:hAnsi="Arial" w:cs="Arial"/>
          <w:color w:val="000000"/>
          <w:sz w:val="20"/>
          <w:szCs w:val="20"/>
          <w:highlight w:val="white"/>
        </w:rPr>
      </w:pPr>
    </w:p>
    <w:p w14:paraId="049611B3" w14:textId="51F99AEF" w:rsidR="00A71D01" w:rsidRDefault="00000000">
      <w:pPr>
        <w:spacing w:after="0" w:line="240" w:lineRule="auto"/>
        <w:jc w:val="both"/>
        <w:rPr>
          <w:rFonts w:ascii="Arial" w:eastAsia="Arial" w:hAnsi="Arial" w:cs="Arial"/>
          <w:color w:val="FF0000"/>
          <w:sz w:val="20"/>
          <w:szCs w:val="20"/>
        </w:rPr>
      </w:pPr>
      <w:r>
        <w:rPr>
          <w:rFonts w:ascii="Arial" w:eastAsia="Arial" w:hAnsi="Arial" w:cs="Arial"/>
          <w:b/>
          <w:color w:val="000000"/>
          <w:sz w:val="20"/>
          <w:szCs w:val="20"/>
          <w:highlight w:val="white"/>
        </w:rPr>
        <w:t>PAGOS SUBSIGUIENTES:</w:t>
      </w:r>
      <w:r>
        <w:rPr>
          <w:rFonts w:ascii="Arial" w:eastAsia="Arial" w:hAnsi="Arial" w:cs="Arial"/>
          <w:color w:val="000000"/>
          <w:sz w:val="20"/>
          <w:szCs w:val="20"/>
          <w:highlight w:val="white"/>
        </w:rPr>
        <w:t xml:space="preserve"> </w:t>
      </w:r>
      <w:r>
        <w:rPr>
          <w:rFonts w:ascii="Arial" w:eastAsia="Arial" w:hAnsi="Arial" w:cs="Arial"/>
          <w:color w:val="000000"/>
          <w:sz w:val="20"/>
          <w:szCs w:val="20"/>
        </w:rPr>
        <w:t xml:space="preserve">Se realizarán </w:t>
      </w:r>
      <w:r>
        <w:rPr>
          <w:rFonts w:ascii="Arial" w:eastAsia="Arial" w:hAnsi="Arial" w:cs="Arial"/>
          <w:color w:val="FF0000"/>
          <w:sz w:val="20"/>
          <w:szCs w:val="20"/>
        </w:rPr>
        <w:t>en pagos</w:t>
      </w:r>
      <w:r>
        <w:rPr>
          <w:rFonts w:ascii="Arial" w:eastAsia="Arial" w:hAnsi="Arial" w:cs="Arial"/>
          <w:color w:val="000000"/>
          <w:sz w:val="20"/>
          <w:szCs w:val="20"/>
        </w:rPr>
        <w:t xml:space="preserve"> iguales </w:t>
      </w:r>
      <w:r>
        <w:rPr>
          <w:rFonts w:ascii="Arial" w:eastAsia="Arial" w:hAnsi="Arial" w:cs="Arial"/>
          <w:color w:val="FF0000"/>
          <w:sz w:val="20"/>
          <w:szCs w:val="20"/>
        </w:rPr>
        <w:t>en</w:t>
      </w:r>
      <w:r>
        <w:rPr>
          <w:rFonts w:ascii="Arial" w:eastAsia="Arial" w:hAnsi="Arial" w:cs="Arial"/>
          <w:color w:val="000000"/>
          <w:sz w:val="20"/>
          <w:szCs w:val="20"/>
        </w:rPr>
        <w:t xml:space="preserve"> mensualidad </w:t>
      </w:r>
      <w:r>
        <w:rPr>
          <w:rFonts w:ascii="Arial" w:eastAsia="Arial" w:hAnsi="Arial" w:cs="Arial"/>
          <w:color w:val="FF0000"/>
          <w:sz w:val="20"/>
          <w:szCs w:val="20"/>
        </w:rPr>
        <w:t>vencidas,</w:t>
      </w:r>
      <w:r w:rsidRPr="00621917">
        <w:rPr>
          <w:rFonts w:ascii="Arial" w:eastAsia="Arial" w:hAnsi="Arial" w:cs="Arial"/>
          <w:color w:val="000000"/>
          <w:sz w:val="20"/>
          <w:szCs w:val="20"/>
        </w:rPr>
        <w:t xml:space="preserve"> </w:t>
      </w:r>
      <w:r>
        <w:rPr>
          <w:rFonts w:ascii="Arial" w:eastAsia="Arial" w:hAnsi="Arial" w:cs="Arial"/>
          <w:color w:val="000000"/>
          <w:sz w:val="20"/>
          <w:szCs w:val="20"/>
        </w:rPr>
        <w:t xml:space="preserve">cada uno equivalente al </w:t>
      </w:r>
      <w:r w:rsidR="00BA7F5D">
        <w:rPr>
          <w:rFonts w:ascii="Arial" w:eastAsia="Arial" w:hAnsi="Arial" w:cs="Arial"/>
          <w:color w:val="000000"/>
          <w:sz w:val="20"/>
          <w:szCs w:val="20"/>
        </w:rPr>
        <w:t>valor</w:t>
      </w:r>
      <w:r>
        <w:rPr>
          <w:rFonts w:ascii="Arial" w:eastAsia="Arial" w:hAnsi="Arial" w:cs="Arial"/>
          <w:color w:val="FF0000"/>
          <w:sz w:val="20"/>
          <w:szCs w:val="20"/>
        </w:rPr>
        <w:t xml:space="preserve"> </w:t>
      </w:r>
      <w:r w:rsidR="00621917" w:rsidRPr="00621917">
        <w:rPr>
          <w:rFonts w:ascii="Arial" w:eastAsia="Arial" w:hAnsi="Arial" w:cs="Arial"/>
          <w:color w:val="FF0000"/>
          <w:sz w:val="20"/>
          <w:szCs w:val="20"/>
        </w:rPr>
        <w:t>CINCO MILLONES CUATROCIENTOS TREINTA Y CUATRO MIL DOSCIENTOS SETENTA Y SIETE PESOS MONEDA CORRIENTE ($5.434.277)</w:t>
      </w:r>
      <w:r>
        <w:rPr>
          <w:rFonts w:ascii="Arial" w:eastAsia="Arial" w:hAnsi="Arial" w:cs="Arial"/>
          <w:color w:val="FF0000"/>
          <w:sz w:val="20"/>
          <w:szCs w:val="20"/>
        </w:rPr>
        <w:t xml:space="preserve">. </w:t>
      </w:r>
    </w:p>
    <w:p w14:paraId="0C31A2B9" w14:textId="77777777" w:rsidR="00A71D01" w:rsidRDefault="00A71D01">
      <w:pPr>
        <w:spacing w:after="0" w:line="240" w:lineRule="auto"/>
        <w:jc w:val="both"/>
        <w:rPr>
          <w:rFonts w:ascii="Arial" w:eastAsia="Arial" w:hAnsi="Arial" w:cs="Arial"/>
          <w:color w:val="FF0000"/>
          <w:sz w:val="20"/>
          <w:szCs w:val="20"/>
        </w:rPr>
      </w:pPr>
    </w:p>
    <w:p w14:paraId="673C4A81" w14:textId="77777777" w:rsidR="00A71D01" w:rsidRDefault="00000000">
      <w:pPr>
        <w:spacing w:after="0" w:line="240" w:lineRule="auto"/>
        <w:jc w:val="both"/>
        <w:rPr>
          <w:rFonts w:ascii="Arial" w:eastAsia="Arial" w:hAnsi="Arial" w:cs="Arial"/>
          <w:b/>
          <w:color w:val="000000"/>
          <w:sz w:val="20"/>
          <w:szCs w:val="20"/>
          <w:highlight w:val="white"/>
        </w:rPr>
      </w:pPr>
      <w:r>
        <w:rPr>
          <w:rFonts w:ascii="Arial" w:eastAsia="Arial" w:hAnsi="Arial" w:cs="Arial"/>
          <w:b/>
          <w:color w:val="000000"/>
          <w:sz w:val="20"/>
          <w:szCs w:val="20"/>
          <w:highlight w:val="white"/>
        </w:rPr>
        <w:t>ÚLTIMO PAGO:</w:t>
      </w:r>
    </w:p>
    <w:p w14:paraId="0F0312A7" w14:textId="77777777" w:rsidR="00A71D01" w:rsidRDefault="00A71D01">
      <w:pPr>
        <w:spacing w:after="0" w:line="240" w:lineRule="auto"/>
        <w:jc w:val="both"/>
        <w:rPr>
          <w:rFonts w:ascii="Arial" w:eastAsia="Arial" w:hAnsi="Arial" w:cs="Arial"/>
          <w:b/>
          <w:color w:val="000000"/>
          <w:sz w:val="20"/>
          <w:szCs w:val="20"/>
          <w:highlight w:val="white"/>
        </w:rPr>
      </w:pPr>
    </w:p>
    <w:p w14:paraId="03EF57B4" w14:textId="77777777" w:rsidR="00A71D01" w:rsidRDefault="00000000">
      <w:pPr>
        <w:spacing w:after="0" w:line="240"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 xml:space="preserve">El último pago se realizará proporcional a los días ejecutados en el último mes calendario de ejecución del contrato, previa presentación del informe de actividades y recibo a satisfacción por parte del supervisor. </w:t>
      </w:r>
    </w:p>
    <w:p w14:paraId="10044F5D" w14:textId="77777777" w:rsidR="00A71D01" w:rsidRDefault="00A71D01">
      <w:pPr>
        <w:spacing w:after="0" w:line="240" w:lineRule="auto"/>
        <w:jc w:val="both"/>
        <w:rPr>
          <w:rFonts w:ascii="Arial" w:eastAsia="Arial" w:hAnsi="Arial" w:cs="Arial"/>
          <w:b/>
          <w:color w:val="000000"/>
          <w:sz w:val="20"/>
          <w:szCs w:val="20"/>
          <w:highlight w:val="white"/>
        </w:rPr>
      </w:pPr>
    </w:p>
    <w:p w14:paraId="10655464"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highlight w:val="white"/>
        </w:rPr>
        <w:lastRenderedPageBreak/>
        <w:t xml:space="preserve">NOTA 1: </w:t>
      </w:r>
      <w:r>
        <w:rPr>
          <w:rFonts w:ascii="Arial" w:eastAsia="Arial" w:hAnsi="Arial" w:cs="Arial"/>
          <w:color w:val="000000"/>
          <w:sz w:val="20"/>
          <w:szCs w:val="20"/>
        </w:rPr>
        <w:t>En caso de suspensión o cesión del contrato, el pago del mes siguiente a la reanudación o cesión será proporcional a lo efectivamente ejecutado.</w:t>
      </w:r>
    </w:p>
    <w:p w14:paraId="1A633D3F" w14:textId="77777777" w:rsidR="00A71D01" w:rsidRDefault="00A71D01">
      <w:pPr>
        <w:spacing w:after="0" w:line="240" w:lineRule="auto"/>
        <w:jc w:val="both"/>
        <w:rPr>
          <w:rFonts w:ascii="Arial" w:eastAsia="Arial" w:hAnsi="Arial" w:cs="Arial"/>
          <w:color w:val="000000"/>
          <w:sz w:val="20"/>
          <w:szCs w:val="20"/>
          <w:highlight w:val="white"/>
        </w:rPr>
      </w:pPr>
    </w:p>
    <w:p w14:paraId="6C31673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NOTA 2: </w:t>
      </w:r>
      <w:r>
        <w:rPr>
          <w:rFonts w:ascii="Arial" w:eastAsia="Arial" w:hAnsi="Arial" w:cs="Arial"/>
          <w:color w:val="000000"/>
          <w:sz w:val="20"/>
          <w:szCs w:val="20"/>
          <w:highlight w:val="white"/>
        </w:rPr>
        <w:t xml:space="preserve">Los pagos se realizarán en mensualidades vencidas y estarán sujetos a las normas y procedimientos vigentes establecidos para el efecto, </w:t>
      </w:r>
      <w:r>
        <w:rPr>
          <w:rFonts w:ascii="Arial" w:eastAsia="Arial" w:hAnsi="Arial" w:cs="Arial"/>
          <w:color w:val="000000"/>
          <w:sz w:val="20"/>
          <w:szCs w:val="20"/>
        </w:rPr>
        <w:t xml:space="preserve">previa la presentación de los siguientes documentos: </w:t>
      </w:r>
    </w:p>
    <w:p w14:paraId="3E516DD7" w14:textId="77777777" w:rsidR="00A71D01" w:rsidRDefault="00A71D01">
      <w:pPr>
        <w:spacing w:after="0" w:line="240" w:lineRule="auto"/>
        <w:jc w:val="both"/>
        <w:rPr>
          <w:rFonts w:ascii="Arial" w:eastAsia="Arial" w:hAnsi="Arial" w:cs="Arial"/>
          <w:color w:val="000000"/>
          <w:sz w:val="20"/>
          <w:szCs w:val="20"/>
        </w:rPr>
      </w:pPr>
    </w:p>
    <w:p w14:paraId="54EFA83F" w14:textId="77777777" w:rsidR="00A71D01" w:rsidRDefault="00000000">
      <w:pPr>
        <w:widowControl w:val="0"/>
        <w:numPr>
          <w:ilvl w:val="0"/>
          <w:numId w:val="7"/>
        </w:num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Informe de actividades del período respectivo. </w:t>
      </w:r>
    </w:p>
    <w:p w14:paraId="09165C3F" w14:textId="77777777" w:rsidR="00A71D01" w:rsidRDefault="00000000">
      <w:pPr>
        <w:widowControl w:val="0"/>
        <w:numPr>
          <w:ilvl w:val="0"/>
          <w:numId w:val="7"/>
        </w:num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Certificación expedida por el supervisor, en la que conste la verificación de cumplimiento del objeto, obligaciones y el pago al Sistema General de Seguridad Social, de acuerdo con lo previsto en la normatividad vigente. </w:t>
      </w:r>
    </w:p>
    <w:p w14:paraId="39DD8AD2" w14:textId="77777777" w:rsidR="00A71D01" w:rsidRDefault="00000000">
      <w:pPr>
        <w:widowControl w:val="0"/>
        <w:numPr>
          <w:ilvl w:val="0"/>
          <w:numId w:val="7"/>
        </w:num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Copia del recibo o constancia de pago de aportes al Sistema General de Seguridad Social. </w:t>
      </w:r>
    </w:p>
    <w:p w14:paraId="03235B08" w14:textId="77777777" w:rsidR="00A71D01" w:rsidRDefault="00A71D01">
      <w:pPr>
        <w:spacing w:after="0" w:line="240" w:lineRule="auto"/>
        <w:jc w:val="both"/>
        <w:rPr>
          <w:rFonts w:ascii="Arial" w:eastAsia="Arial" w:hAnsi="Arial" w:cs="Arial"/>
          <w:color w:val="000000"/>
          <w:sz w:val="20"/>
          <w:szCs w:val="20"/>
        </w:rPr>
      </w:pPr>
    </w:p>
    <w:p w14:paraId="7E67F2F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La EFR S.A.S no se hace responsable por las demoras presentadas en el trámite para el pago al contratista cuando ellas fueren ocasionadas por encontrarse incompleta la documentación soporte o no ajustarse a cualquiera de las condiciones establecidas en el contrato. Los pagos señalados se realizarán dentro de los cinco (5) días hábiles siguientes a la presentación de los documentos requeridos, para el efecto mediante abono en cuenta, de acuerdo con la información aportada para tal efecto por el contratista. </w:t>
      </w:r>
    </w:p>
    <w:p w14:paraId="74E18669" w14:textId="77777777" w:rsidR="00A71D01" w:rsidRDefault="00A71D01">
      <w:pPr>
        <w:spacing w:after="0" w:line="240" w:lineRule="auto"/>
        <w:jc w:val="both"/>
        <w:rPr>
          <w:rFonts w:ascii="Arial" w:eastAsia="Arial" w:hAnsi="Arial" w:cs="Arial"/>
          <w:color w:val="000000"/>
          <w:sz w:val="20"/>
          <w:szCs w:val="20"/>
          <w:highlight w:val="white"/>
        </w:rPr>
      </w:pPr>
    </w:p>
    <w:p w14:paraId="0AEE6B66" w14:textId="77777777" w:rsidR="00A71D01" w:rsidRDefault="00000000">
      <w:pPr>
        <w:widowControl w:val="0"/>
        <w:numPr>
          <w:ilvl w:val="0"/>
          <w:numId w:val="6"/>
        </w:numPr>
        <w:pBdr>
          <w:top w:val="nil"/>
          <w:left w:val="nil"/>
          <w:bottom w:val="nil"/>
          <w:right w:val="nil"/>
          <w:between w:val="nil"/>
        </w:pBdr>
        <w:spacing w:after="0" w:line="240" w:lineRule="auto"/>
        <w:ind w:hanging="450"/>
        <w:jc w:val="both"/>
        <w:rPr>
          <w:rFonts w:ascii="Arial" w:eastAsia="Arial" w:hAnsi="Arial" w:cs="Arial"/>
          <w:b/>
          <w:color w:val="000000"/>
          <w:sz w:val="20"/>
          <w:szCs w:val="20"/>
        </w:rPr>
      </w:pPr>
      <w:bookmarkStart w:id="1" w:name="_heading=h.1fob9te" w:colFirst="0" w:colLast="0"/>
      <w:bookmarkEnd w:id="1"/>
      <w:r>
        <w:rPr>
          <w:rFonts w:ascii="Arial" w:eastAsia="Arial" w:hAnsi="Arial" w:cs="Arial"/>
          <w:b/>
          <w:color w:val="000000"/>
          <w:sz w:val="20"/>
          <w:szCs w:val="20"/>
        </w:rPr>
        <w:t xml:space="preserve">PLAZO DE EJECUCIÓN </w:t>
      </w:r>
    </w:p>
    <w:p w14:paraId="779AE844" w14:textId="77777777" w:rsidR="00A71D01" w:rsidRDefault="00A71D01">
      <w:pPr>
        <w:spacing w:after="0" w:line="240" w:lineRule="auto"/>
        <w:jc w:val="both"/>
        <w:rPr>
          <w:rFonts w:ascii="Arial" w:eastAsia="Arial" w:hAnsi="Arial" w:cs="Arial"/>
          <w:color w:val="000000"/>
          <w:sz w:val="20"/>
          <w:szCs w:val="20"/>
        </w:rPr>
      </w:pPr>
    </w:p>
    <w:p w14:paraId="0CCD6C19" w14:textId="2C98255B"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contrato tendrá un plazo de ejecución </w:t>
      </w:r>
      <w:r w:rsidR="00422FAA">
        <w:rPr>
          <w:rFonts w:ascii="Arial" w:eastAsia="Arial" w:hAnsi="Arial" w:cs="Arial"/>
          <w:color w:val="000000"/>
          <w:sz w:val="20"/>
          <w:szCs w:val="20"/>
        </w:rPr>
        <w:t xml:space="preserve">de </w:t>
      </w:r>
      <w:r w:rsidR="00941ACE">
        <w:rPr>
          <w:rFonts w:ascii="Arial" w:eastAsia="Arial" w:hAnsi="Arial" w:cs="Arial"/>
          <w:color w:val="FF0000"/>
          <w:sz w:val="20"/>
          <w:szCs w:val="20"/>
        </w:rPr>
        <w:t>tres (3) meses.</w:t>
      </w:r>
      <w:r w:rsidRPr="00BB1825">
        <w:rPr>
          <w:rFonts w:ascii="Arial" w:eastAsia="Arial" w:hAnsi="Arial" w:cs="Arial"/>
          <w:color w:val="FF0000"/>
          <w:sz w:val="20"/>
          <w:szCs w:val="20"/>
        </w:rPr>
        <w:t xml:space="preserve"> </w:t>
      </w:r>
    </w:p>
    <w:p w14:paraId="3FB8A411" w14:textId="77777777" w:rsidR="00A71D01" w:rsidRDefault="00A71D01">
      <w:pPr>
        <w:spacing w:after="0" w:line="240" w:lineRule="auto"/>
        <w:jc w:val="both"/>
        <w:rPr>
          <w:rFonts w:ascii="Arial" w:eastAsia="Arial" w:hAnsi="Arial" w:cs="Arial"/>
          <w:color w:val="000000"/>
          <w:sz w:val="20"/>
          <w:szCs w:val="20"/>
        </w:rPr>
      </w:pPr>
    </w:p>
    <w:p w14:paraId="297B07BA" w14:textId="77777777" w:rsidR="00A71D01" w:rsidRDefault="00A71D01">
      <w:pPr>
        <w:spacing w:after="0" w:line="240" w:lineRule="auto"/>
        <w:rPr>
          <w:rFonts w:ascii="Arial" w:eastAsia="Arial" w:hAnsi="Arial" w:cs="Arial"/>
          <w:color w:val="000000"/>
          <w:sz w:val="20"/>
          <w:szCs w:val="20"/>
        </w:rPr>
      </w:pPr>
    </w:p>
    <w:p w14:paraId="6FE44575" w14:textId="77777777" w:rsidR="00A71D01" w:rsidRDefault="00A71D01">
      <w:pPr>
        <w:spacing w:after="0" w:line="240" w:lineRule="auto"/>
        <w:rPr>
          <w:rFonts w:ascii="Arial" w:eastAsia="Arial" w:hAnsi="Arial" w:cs="Arial"/>
          <w:color w:val="000000"/>
          <w:sz w:val="20"/>
          <w:szCs w:val="20"/>
        </w:rPr>
      </w:pPr>
    </w:p>
    <w:p w14:paraId="23498002" w14:textId="77777777" w:rsidR="00A71D01" w:rsidRDefault="00000000">
      <w:pPr>
        <w:widowControl w:val="0"/>
        <w:numPr>
          <w:ilvl w:val="0"/>
          <w:numId w:val="6"/>
        </w:numPr>
        <w:pBdr>
          <w:top w:val="nil"/>
          <w:left w:val="nil"/>
          <w:bottom w:val="nil"/>
          <w:right w:val="nil"/>
          <w:between w:val="nil"/>
        </w:pBdr>
        <w:spacing w:after="0" w:line="240" w:lineRule="auto"/>
        <w:ind w:hanging="450"/>
        <w:jc w:val="both"/>
        <w:rPr>
          <w:rFonts w:ascii="Arial" w:eastAsia="Arial" w:hAnsi="Arial" w:cs="Arial"/>
          <w:b/>
          <w:color w:val="000000"/>
          <w:sz w:val="20"/>
          <w:szCs w:val="20"/>
        </w:rPr>
      </w:pPr>
      <w:r>
        <w:rPr>
          <w:rFonts w:ascii="Arial" w:eastAsia="Arial" w:hAnsi="Arial" w:cs="Arial"/>
          <w:b/>
          <w:color w:val="000000"/>
          <w:sz w:val="20"/>
          <w:szCs w:val="20"/>
        </w:rPr>
        <w:t xml:space="preserve">CRITERIOS PARA SELECCIONAR: IDONEIDAD / EXPERIENCIA </w:t>
      </w:r>
    </w:p>
    <w:p w14:paraId="55C092C9" w14:textId="77777777" w:rsidR="00A71D01" w:rsidRDefault="00A71D01">
      <w:pPr>
        <w:spacing w:after="0" w:line="240" w:lineRule="auto"/>
        <w:jc w:val="both"/>
        <w:rPr>
          <w:rFonts w:ascii="Arial" w:eastAsia="Arial" w:hAnsi="Arial" w:cs="Arial"/>
          <w:color w:val="000000"/>
          <w:sz w:val="20"/>
          <w:szCs w:val="20"/>
        </w:rPr>
      </w:pPr>
    </w:p>
    <w:p w14:paraId="57CBFC7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Para la ejecución del objeto contractual se requiere una persona natural o persona jurídica que cumpla con el siguiente perfil:</w:t>
      </w:r>
    </w:p>
    <w:p w14:paraId="47A22E96" w14:textId="77777777" w:rsidR="00A71D01" w:rsidRDefault="00A71D01">
      <w:pPr>
        <w:spacing w:after="0" w:line="240" w:lineRule="auto"/>
        <w:jc w:val="both"/>
        <w:rPr>
          <w:rFonts w:ascii="Arial" w:eastAsia="Arial" w:hAnsi="Arial" w:cs="Arial"/>
          <w:color w:val="000000"/>
          <w:sz w:val="20"/>
          <w:szCs w:val="20"/>
        </w:rPr>
      </w:pPr>
    </w:p>
    <w:p w14:paraId="5F641752" w14:textId="171E238F" w:rsidR="00D1547C" w:rsidRPr="00D1547C" w:rsidRDefault="00D1547C" w:rsidP="00D1547C">
      <w:pPr>
        <w:pStyle w:val="Prrafodelista"/>
        <w:numPr>
          <w:ilvl w:val="0"/>
          <w:numId w:val="9"/>
        </w:numPr>
        <w:spacing w:after="0" w:line="240" w:lineRule="auto"/>
        <w:jc w:val="both"/>
        <w:rPr>
          <w:rFonts w:ascii="Arial" w:eastAsia="Arial" w:hAnsi="Arial" w:cs="Arial"/>
          <w:color w:val="FF0000"/>
          <w:sz w:val="20"/>
          <w:szCs w:val="20"/>
        </w:rPr>
      </w:pPr>
      <w:r w:rsidRPr="00D1547C">
        <w:rPr>
          <w:rFonts w:ascii="Arial" w:eastAsia="Arial" w:hAnsi="Arial" w:cs="Arial"/>
          <w:color w:val="FF0000"/>
          <w:sz w:val="20"/>
          <w:szCs w:val="20"/>
        </w:rPr>
        <w:t>T</w:t>
      </w:r>
      <w:r w:rsidR="00903421">
        <w:rPr>
          <w:rFonts w:ascii="Arial" w:eastAsia="Arial" w:hAnsi="Arial" w:cs="Arial"/>
          <w:color w:val="FF0000"/>
          <w:sz w:val="20"/>
          <w:szCs w:val="20"/>
        </w:rPr>
        <w:t>Í</w:t>
      </w:r>
      <w:r w:rsidRPr="00D1547C">
        <w:rPr>
          <w:rFonts w:ascii="Arial" w:eastAsia="Arial" w:hAnsi="Arial" w:cs="Arial"/>
          <w:color w:val="FF0000"/>
          <w:sz w:val="20"/>
          <w:szCs w:val="20"/>
        </w:rPr>
        <w:t xml:space="preserve">TULO PROFESIONAL DE ABOGADO </w:t>
      </w:r>
    </w:p>
    <w:p w14:paraId="1DDFA13F" w14:textId="77777777" w:rsidR="00D1547C" w:rsidRPr="00D1547C" w:rsidRDefault="00D1547C" w:rsidP="00D1547C">
      <w:pPr>
        <w:pStyle w:val="Prrafodelista"/>
        <w:numPr>
          <w:ilvl w:val="0"/>
          <w:numId w:val="9"/>
        </w:numPr>
        <w:spacing w:after="0" w:line="240" w:lineRule="auto"/>
        <w:jc w:val="both"/>
        <w:rPr>
          <w:rFonts w:ascii="Arial" w:eastAsia="Arial" w:hAnsi="Arial" w:cs="Arial"/>
          <w:color w:val="FF0000"/>
          <w:sz w:val="20"/>
          <w:szCs w:val="20"/>
        </w:rPr>
      </w:pPr>
      <w:r w:rsidRPr="00D1547C">
        <w:rPr>
          <w:rFonts w:ascii="Arial" w:eastAsia="Arial" w:hAnsi="Arial" w:cs="Arial"/>
          <w:color w:val="FF0000"/>
          <w:sz w:val="20"/>
          <w:szCs w:val="20"/>
        </w:rPr>
        <w:t>SEIS MESES DE EXPERIENCIA PROFESIONAL EN TRÁMITES DE ADQUISICIÓN DE INMUEBLES POR MOTIVOS DE UTILIDAD PÚBLICA.</w:t>
      </w:r>
    </w:p>
    <w:p w14:paraId="43CC5B49" w14:textId="77777777" w:rsidR="00A71D01" w:rsidRDefault="00A71D01">
      <w:pPr>
        <w:spacing w:after="0" w:line="240" w:lineRule="auto"/>
        <w:jc w:val="both"/>
        <w:rPr>
          <w:rFonts w:ascii="Arial" w:eastAsia="Arial" w:hAnsi="Arial" w:cs="Arial"/>
          <w:color w:val="000000"/>
          <w:sz w:val="20"/>
          <w:szCs w:val="20"/>
        </w:rPr>
      </w:pPr>
    </w:p>
    <w:p w14:paraId="11D6E08E" w14:textId="77777777" w:rsidR="00A71D01" w:rsidRDefault="00000000">
      <w:pPr>
        <w:widowControl w:val="0"/>
        <w:numPr>
          <w:ilvl w:val="0"/>
          <w:numId w:val="6"/>
        </w:numPr>
        <w:pBdr>
          <w:top w:val="nil"/>
          <w:left w:val="nil"/>
          <w:bottom w:val="nil"/>
          <w:right w:val="nil"/>
          <w:between w:val="nil"/>
        </w:pBdr>
        <w:spacing w:after="0" w:line="240" w:lineRule="auto"/>
        <w:ind w:left="630" w:hanging="450"/>
        <w:jc w:val="both"/>
        <w:rPr>
          <w:rFonts w:ascii="Arial" w:eastAsia="Arial" w:hAnsi="Arial" w:cs="Arial"/>
          <w:b/>
          <w:color w:val="000000"/>
          <w:sz w:val="20"/>
          <w:szCs w:val="20"/>
        </w:rPr>
      </w:pPr>
      <w:r>
        <w:rPr>
          <w:rFonts w:ascii="Arial" w:eastAsia="Arial" w:hAnsi="Arial" w:cs="Arial"/>
          <w:b/>
          <w:color w:val="000000"/>
          <w:sz w:val="20"/>
          <w:szCs w:val="20"/>
        </w:rPr>
        <w:t xml:space="preserve">CODIFICACIÓN CLASIFICADOR DE BIENES Y SERVICIOS </w:t>
      </w:r>
    </w:p>
    <w:p w14:paraId="7B7163AD" w14:textId="77777777" w:rsidR="00A71D01" w:rsidRDefault="00A71D01">
      <w:pPr>
        <w:spacing w:after="0" w:line="240" w:lineRule="auto"/>
        <w:jc w:val="both"/>
        <w:rPr>
          <w:rFonts w:ascii="Arial" w:eastAsia="Arial" w:hAnsi="Arial" w:cs="Arial"/>
          <w:color w:val="000000"/>
          <w:sz w:val="20"/>
          <w:szCs w:val="20"/>
        </w:rPr>
      </w:pPr>
    </w:p>
    <w:tbl>
      <w:tblPr>
        <w:tblStyle w:val="a"/>
        <w:tblW w:w="878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7"/>
        <w:gridCol w:w="1302"/>
        <w:gridCol w:w="1280"/>
        <w:gridCol w:w="1404"/>
        <w:gridCol w:w="1601"/>
      </w:tblGrid>
      <w:tr w:rsidR="00A71D01" w14:paraId="342515F1" w14:textId="77777777">
        <w:trPr>
          <w:jc w:val="center"/>
        </w:trPr>
        <w:tc>
          <w:tcPr>
            <w:tcW w:w="3197" w:type="dxa"/>
            <w:shd w:val="clear" w:color="auto" w:fill="2F5496"/>
            <w:vAlign w:val="center"/>
          </w:tcPr>
          <w:p w14:paraId="4809D79D"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Clasificación UNSPSC</w:t>
            </w:r>
          </w:p>
        </w:tc>
        <w:tc>
          <w:tcPr>
            <w:tcW w:w="1302" w:type="dxa"/>
            <w:shd w:val="clear" w:color="auto" w:fill="2F5496"/>
            <w:vAlign w:val="center"/>
          </w:tcPr>
          <w:p w14:paraId="3CA16DF0"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Segmento</w:t>
            </w:r>
          </w:p>
        </w:tc>
        <w:tc>
          <w:tcPr>
            <w:tcW w:w="1280" w:type="dxa"/>
            <w:shd w:val="clear" w:color="auto" w:fill="2F5496"/>
            <w:vAlign w:val="center"/>
          </w:tcPr>
          <w:p w14:paraId="18036A1B"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Familia</w:t>
            </w:r>
          </w:p>
        </w:tc>
        <w:tc>
          <w:tcPr>
            <w:tcW w:w="1404" w:type="dxa"/>
            <w:shd w:val="clear" w:color="auto" w:fill="2F5496"/>
            <w:vAlign w:val="center"/>
          </w:tcPr>
          <w:p w14:paraId="560A4016"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Clase</w:t>
            </w:r>
          </w:p>
        </w:tc>
        <w:tc>
          <w:tcPr>
            <w:tcW w:w="1601" w:type="dxa"/>
            <w:shd w:val="clear" w:color="auto" w:fill="2F5496"/>
            <w:vAlign w:val="center"/>
          </w:tcPr>
          <w:p w14:paraId="62496142"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Producto (De ser posible)</w:t>
            </w:r>
          </w:p>
        </w:tc>
      </w:tr>
      <w:tr w:rsidR="00A71D01" w14:paraId="3528EE71" w14:textId="77777777">
        <w:trPr>
          <w:jc w:val="center"/>
        </w:trPr>
        <w:tc>
          <w:tcPr>
            <w:tcW w:w="3197" w:type="dxa"/>
            <w:vAlign w:val="center"/>
          </w:tcPr>
          <w:p w14:paraId="0DC786C9" w14:textId="42C540D7" w:rsidR="00A71D01" w:rsidRDefault="00D1547C">
            <w:pPr>
              <w:spacing w:after="0" w:line="240" w:lineRule="auto"/>
              <w:rPr>
                <w:rFonts w:ascii="Arial" w:eastAsia="Arial" w:hAnsi="Arial" w:cs="Arial"/>
                <w:color w:val="000000"/>
                <w:sz w:val="20"/>
                <w:szCs w:val="20"/>
              </w:rPr>
            </w:pPr>
            <w:r w:rsidRPr="00D1547C">
              <w:rPr>
                <w:rFonts w:ascii="Arial" w:eastAsia="Arial" w:hAnsi="Arial" w:cs="Arial"/>
                <w:color w:val="000000"/>
                <w:sz w:val="20"/>
                <w:szCs w:val="20"/>
              </w:rPr>
              <w:t>80000000</w:t>
            </w:r>
          </w:p>
        </w:tc>
        <w:tc>
          <w:tcPr>
            <w:tcW w:w="1302" w:type="dxa"/>
            <w:vAlign w:val="center"/>
          </w:tcPr>
          <w:p w14:paraId="3A8A8464" w14:textId="74E2C434" w:rsidR="00A71D01" w:rsidRDefault="00D1547C">
            <w:pPr>
              <w:spacing w:after="0" w:line="240" w:lineRule="auto"/>
              <w:jc w:val="center"/>
              <w:rPr>
                <w:rFonts w:ascii="Arial" w:eastAsia="Arial" w:hAnsi="Arial" w:cs="Arial"/>
                <w:color w:val="000000"/>
                <w:sz w:val="20"/>
                <w:szCs w:val="20"/>
              </w:rPr>
            </w:pPr>
            <w:r w:rsidRPr="003841F4">
              <w:rPr>
                <w:rFonts w:ascii="Arial" w:eastAsia="Arial" w:hAnsi="Arial" w:cs="Arial"/>
                <w:color w:val="000000"/>
                <w:sz w:val="20"/>
                <w:szCs w:val="20"/>
              </w:rPr>
              <w:t>80000000</w:t>
            </w:r>
          </w:p>
        </w:tc>
        <w:tc>
          <w:tcPr>
            <w:tcW w:w="1280" w:type="dxa"/>
            <w:vAlign w:val="center"/>
          </w:tcPr>
          <w:p w14:paraId="6F05D315" w14:textId="15273676" w:rsidR="00A71D01" w:rsidRDefault="00965E8E">
            <w:pPr>
              <w:spacing w:after="0" w:line="240" w:lineRule="auto"/>
              <w:jc w:val="center"/>
              <w:rPr>
                <w:rFonts w:ascii="Arial" w:eastAsia="Arial" w:hAnsi="Arial" w:cs="Arial"/>
                <w:color w:val="000000"/>
                <w:sz w:val="20"/>
                <w:szCs w:val="20"/>
              </w:rPr>
            </w:pPr>
            <w:r w:rsidRPr="003841F4">
              <w:rPr>
                <w:rFonts w:ascii="Arial" w:eastAsia="Arial" w:hAnsi="Arial" w:cs="Arial"/>
                <w:color w:val="000000"/>
                <w:sz w:val="20"/>
                <w:szCs w:val="20"/>
              </w:rPr>
              <w:t>80111000</w:t>
            </w:r>
          </w:p>
        </w:tc>
        <w:tc>
          <w:tcPr>
            <w:tcW w:w="1404" w:type="dxa"/>
            <w:vAlign w:val="center"/>
          </w:tcPr>
          <w:p w14:paraId="4D7FB5E7" w14:textId="408EB7FD" w:rsidR="00A71D01" w:rsidRDefault="00965E8E">
            <w:pPr>
              <w:spacing w:after="0" w:line="240" w:lineRule="auto"/>
              <w:jc w:val="center"/>
              <w:rPr>
                <w:rFonts w:ascii="Arial" w:eastAsia="Arial" w:hAnsi="Arial" w:cs="Arial"/>
                <w:color w:val="000000"/>
                <w:sz w:val="20"/>
                <w:szCs w:val="20"/>
              </w:rPr>
            </w:pPr>
            <w:r w:rsidRPr="00965E8E">
              <w:rPr>
                <w:rFonts w:ascii="Arial" w:eastAsia="Arial" w:hAnsi="Arial" w:cs="Arial"/>
                <w:color w:val="000000"/>
                <w:sz w:val="20"/>
                <w:szCs w:val="20"/>
              </w:rPr>
              <w:t>80111600</w:t>
            </w:r>
          </w:p>
        </w:tc>
        <w:tc>
          <w:tcPr>
            <w:tcW w:w="1601" w:type="dxa"/>
            <w:vAlign w:val="center"/>
          </w:tcPr>
          <w:p w14:paraId="377240B3" w14:textId="5F443BC7" w:rsidR="00A71D01" w:rsidRDefault="009857F6">
            <w:pPr>
              <w:spacing w:after="0" w:line="240" w:lineRule="auto"/>
              <w:jc w:val="center"/>
              <w:rPr>
                <w:rFonts w:ascii="Arial" w:eastAsia="Arial" w:hAnsi="Arial" w:cs="Arial"/>
                <w:color w:val="000000"/>
                <w:sz w:val="20"/>
                <w:szCs w:val="20"/>
              </w:rPr>
            </w:pPr>
            <w:r w:rsidRPr="009857F6">
              <w:rPr>
                <w:rFonts w:ascii="Arial" w:eastAsia="Arial" w:hAnsi="Arial" w:cs="Arial"/>
                <w:color w:val="000000"/>
                <w:sz w:val="20"/>
                <w:szCs w:val="20"/>
              </w:rPr>
              <w:t>80111607</w:t>
            </w:r>
          </w:p>
        </w:tc>
      </w:tr>
    </w:tbl>
    <w:p w14:paraId="7E502F9A" w14:textId="77777777" w:rsidR="00A71D01" w:rsidRDefault="00A71D01">
      <w:pPr>
        <w:spacing w:after="0" w:line="240" w:lineRule="auto"/>
        <w:jc w:val="both"/>
        <w:rPr>
          <w:rFonts w:ascii="Arial" w:eastAsia="Arial" w:hAnsi="Arial" w:cs="Arial"/>
          <w:color w:val="000000"/>
          <w:sz w:val="20"/>
          <w:szCs w:val="20"/>
        </w:rPr>
      </w:pPr>
    </w:p>
    <w:p w14:paraId="64026C6E" w14:textId="77777777" w:rsidR="00A71D01" w:rsidRDefault="00A71D01">
      <w:pPr>
        <w:spacing w:after="0" w:line="240" w:lineRule="auto"/>
        <w:jc w:val="both"/>
        <w:rPr>
          <w:rFonts w:ascii="Arial" w:eastAsia="Arial" w:hAnsi="Arial" w:cs="Arial"/>
          <w:color w:val="000000"/>
          <w:sz w:val="20"/>
          <w:szCs w:val="20"/>
        </w:rPr>
      </w:pPr>
    </w:p>
    <w:p w14:paraId="4C069758"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LUGAR DE EJECUCIÓN </w:t>
      </w:r>
    </w:p>
    <w:p w14:paraId="33E8ED93" w14:textId="77777777" w:rsidR="00A71D01" w:rsidRDefault="00A71D01">
      <w:pPr>
        <w:spacing w:after="0" w:line="240" w:lineRule="auto"/>
        <w:jc w:val="both"/>
        <w:rPr>
          <w:rFonts w:ascii="Arial" w:eastAsia="Arial" w:hAnsi="Arial" w:cs="Arial"/>
          <w:color w:val="000000"/>
          <w:sz w:val="20"/>
          <w:szCs w:val="20"/>
        </w:rPr>
      </w:pPr>
    </w:p>
    <w:p w14:paraId="09EEFBBE"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contratista ejecutará el contrato en la ciudad de Bogotá D.C. y en los municipios en los que se desarrollan los proyectos de la EFR. </w:t>
      </w:r>
    </w:p>
    <w:p w14:paraId="303C6B9C" w14:textId="77777777" w:rsidR="00A71D01" w:rsidRDefault="00A71D01">
      <w:pPr>
        <w:spacing w:after="0" w:line="240" w:lineRule="auto"/>
        <w:jc w:val="both"/>
        <w:rPr>
          <w:rFonts w:ascii="Arial" w:eastAsia="Arial" w:hAnsi="Arial" w:cs="Arial"/>
          <w:color w:val="000000"/>
          <w:sz w:val="20"/>
          <w:szCs w:val="20"/>
        </w:rPr>
      </w:pPr>
    </w:p>
    <w:p w14:paraId="18F9135F"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SUPERVISIÓN </w:t>
      </w:r>
    </w:p>
    <w:p w14:paraId="2668D2DE" w14:textId="77777777" w:rsidR="00A71D01" w:rsidRDefault="00A71D01">
      <w:pPr>
        <w:spacing w:after="0" w:line="240" w:lineRule="auto"/>
        <w:jc w:val="both"/>
        <w:rPr>
          <w:rFonts w:ascii="Arial" w:eastAsia="Arial" w:hAnsi="Arial" w:cs="Arial"/>
          <w:color w:val="000000"/>
          <w:sz w:val="20"/>
          <w:szCs w:val="20"/>
        </w:rPr>
      </w:pPr>
    </w:p>
    <w:p w14:paraId="1E6E60B3" w14:textId="48E95C2D"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La supervisión estará a cargo de quien ostente el cargo de </w:t>
      </w:r>
      <w:proofErr w:type="gramStart"/>
      <w:r w:rsidR="009857F6" w:rsidRPr="009857F6">
        <w:rPr>
          <w:rFonts w:ascii="Arial" w:eastAsia="Arial" w:hAnsi="Arial" w:cs="Arial"/>
          <w:color w:val="FF0000"/>
          <w:sz w:val="20"/>
          <w:szCs w:val="20"/>
        </w:rPr>
        <w:t>Subdirector</w:t>
      </w:r>
      <w:proofErr w:type="gramEnd"/>
      <w:r w:rsidR="009857F6" w:rsidRPr="009857F6">
        <w:rPr>
          <w:rFonts w:ascii="Arial" w:eastAsia="Arial" w:hAnsi="Arial" w:cs="Arial"/>
          <w:color w:val="FF0000"/>
          <w:sz w:val="20"/>
          <w:szCs w:val="20"/>
        </w:rPr>
        <w:t xml:space="preserve"> (a) de Integración Sostenibilidad y Entorno </w:t>
      </w:r>
      <w:r>
        <w:rPr>
          <w:rFonts w:ascii="Arial" w:eastAsia="Arial" w:hAnsi="Arial" w:cs="Arial"/>
          <w:color w:val="000000"/>
          <w:sz w:val="20"/>
          <w:szCs w:val="20"/>
        </w:rPr>
        <w:t>de la EFR o el funcionario que el ordenador del gasto designe.</w:t>
      </w:r>
    </w:p>
    <w:p w14:paraId="0B806289" w14:textId="77777777" w:rsidR="00A71D01" w:rsidRDefault="00A71D01">
      <w:pPr>
        <w:spacing w:after="0" w:line="240" w:lineRule="auto"/>
        <w:jc w:val="both"/>
        <w:rPr>
          <w:rFonts w:ascii="Arial" w:eastAsia="Arial" w:hAnsi="Arial" w:cs="Arial"/>
          <w:color w:val="000000"/>
          <w:sz w:val="20"/>
          <w:szCs w:val="20"/>
        </w:rPr>
      </w:pPr>
    </w:p>
    <w:p w14:paraId="5750DB63" w14:textId="77777777" w:rsidR="00A71D01" w:rsidRDefault="00000000">
      <w:pPr>
        <w:widowControl w:val="0"/>
        <w:numPr>
          <w:ilvl w:val="0"/>
          <w:numId w:val="6"/>
        </w:numPr>
        <w:pBdr>
          <w:top w:val="nil"/>
          <w:left w:val="nil"/>
          <w:bottom w:val="nil"/>
          <w:right w:val="nil"/>
          <w:between w:val="nil"/>
        </w:pBdr>
        <w:spacing w:after="0" w:line="240" w:lineRule="auto"/>
        <w:ind w:hanging="630"/>
        <w:jc w:val="both"/>
        <w:rPr>
          <w:rFonts w:ascii="Arial" w:eastAsia="Arial" w:hAnsi="Arial" w:cs="Arial"/>
          <w:b/>
          <w:color w:val="000000"/>
          <w:sz w:val="20"/>
          <w:szCs w:val="20"/>
        </w:rPr>
      </w:pPr>
      <w:r>
        <w:rPr>
          <w:rFonts w:ascii="Arial" w:eastAsia="Arial" w:hAnsi="Arial" w:cs="Arial"/>
          <w:b/>
          <w:color w:val="000000"/>
          <w:sz w:val="20"/>
          <w:szCs w:val="20"/>
        </w:rPr>
        <w:t>OBLIGACIONES GENERALES DEL CONTRATISTA</w:t>
      </w:r>
    </w:p>
    <w:p w14:paraId="53FD58F4" w14:textId="77777777" w:rsidR="00A71D01" w:rsidRDefault="00A71D01">
      <w:pPr>
        <w:keepNext/>
        <w:keepLines/>
        <w:spacing w:after="0" w:line="240" w:lineRule="auto"/>
        <w:jc w:val="both"/>
        <w:rPr>
          <w:rFonts w:ascii="Arial" w:eastAsia="Arial" w:hAnsi="Arial" w:cs="Arial"/>
          <w:b/>
          <w:color w:val="000000"/>
          <w:sz w:val="20"/>
          <w:szCs w:val="20"/>
        </w:rPr>
      </w:pPr>
    </w:p>
    <w:p w14:paraId="394A696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Conforme a lo establecido en la Constitución Política de Colombia, el Estatuto General de la Contratación, el Reglamento de Contratación y el Manual de Supervisión de la EFR y demás normatividad aplicable, las obligaciones generales del contratista serán las siguientes:</w:t>
      </w:r>
    </w:p>
    <w:p w14:paraId="76B94E74" w14:textId="77777777" w:rsidR="00A71D01" w:rsidRDefault="00A71D01">
      <w:pPr>
        <w:spacing w:after="0" w:line="240" w:lineRule="auto"/>
        <w:jc w:val="both"/>
        <w:rPr>
          <w:rFonts w:ascii="Arial" w:eastAsia="Arial" w:hAnsi="Arial" w:cs="Arial"/>
          <w:b/>
          <w:color w:val="000000"/>
          <w:sz w:val="20"/>
          <w:szCs w:val="20"/>
        </w:rPr>
      </w:pPr>
    </w:p>
    <w:p w14:paraId="3E03BC64"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Cumplir a cabalidad el objeto del contrato, de acuerdo con los términos y condiciones pactadas, las cuales sólo podrán ser modificadas previo acuerdo entre las partes;</w:t>
      </w:r>
    </w:p>
    <w:p w14:paraId="305F12BC"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Ejecutar el objeto del contrato con autonomía e independencia. </w:t>
      </w:r>
    </w:p>
    <w:p w14:paraId="4A5E77EF"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Portar en debida forma los distintivos institucionales que le sean entregados en cumplimiento de su objeto contractual.</w:t>
      </w:r>
    </w:p>
    <w:p w14:paraId="252BEA29"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Actuar con suma diligencia, responsabilidad e idoneidad en la ejecución de las actividades contratadas</w:t>
      </w:r>
    </w:p>
    <w:p w14:paraId="20C2F4AC"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Atender los requerimientos y/o recomendaciones que durante el desarrollo del contrato le imparta la EFR a través del supervisor para una correcta ejecución y cumplimiento de sus obligaciones contractuales; </w:t>
      </w:r>
    </w:p>
    <w:p w14:paraId="723132CA"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Entregar los informes y productos requeridos de acuerdo con lo estipulado en el contrato, y los que le solicite el supervisor en el desarrollo y ejecución del contrato; </w:t>
      </w:r>
    </w:p>
    <w:p w14:paraId="64765416"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Cumplir con las obligaciones que como contratista le corresponden frente al Sistema de Seguridad Social Integral y parafiscales, y acreditar el pago oportuno de las mismas en debida forma; en concordancia con lo establecido en el Decreto 1072/15 y la Resolución 0312 de 2019 del Ministerio del Trabajo.</w:t>
      </w:r>
    </w:p>
    <w:p w14:paraId="2A84AEA1"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Informar dentro de las doce (12) horas siguientes sobre cualquier clase de accidente o incidente que sufra en desarrollo del objeto contractual, o en uso de los bienes dispuestos por la Empresa Férrea Regional, a fin de realizar el reporte a que hubiere lugar.</w:t>
      </w:r>
    </w:p>
    <w:p w14:paraId="3F2C19C6"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Realizar y responder por el pago de los tributos que se causen o llegaren a causar por la celebración, ejecución y liquidación del contrato (cuando a ésta hubiere lugar); </w:t>
      </w:r>
    </w:p>
    <w:p w14:paraId="19E59F1E"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Presentar la respectiva factura, cuenta de cobro o su documento equivalente, de acuerdo con el régimen tributario aplicable al objeto contratado, junto con el informe de actividades realizadas en el respectivo periodo. Es obligación del Contratista conocer y presupuestar todos los gravámenes de los cuales es responsable al momento de celebrar el contrato; </w:t>
      </w:r>
    </w:p>
    <w:p w14:paraId="191601BD"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Mantener a la EFR libre de cualquier daño o perjuicio originado en reclamaciones de terceros, que se deriven de sus actuaciones o de las de sus subcontratistas o dependientes (si fueren autorizados);  </w:t>
      </w:r>
    </w:p>
    <w:p w14:paraId="7C4D8034"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Responder ante las autoridades por los actos u omisiones que en el ejercicio de este contrato lleve a cabo, cuando con ellos cause perjuicio a la EFR o a terceros; </w:t>
      </w:r>
    </w:p>
    <w:p w14:paraId="443C5535"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No ceder el presente contrato sin el consentimiento y aprobación previa, escrita y expresa de la EFR; </w:t>
      </w:r>
    </w:p>
    <w:p w14:paraId="599DB815"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Mantener estricta reserva y confidencialidad sobre la información y documentos a que tenga acceso, maneje en desarrollo de su actividad o que llegue conocer en desarrollo del contrato; </w:t>
      </w:r>
    </w:p>
    <w:p w14:paraId="12ABD1B4"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Conocer y acatar lo dispuesto en los procedimientos, reglamentos, manuales, circulares, directivas y expedidas por la EFR; </w:t>
      </w:r>
    </w:p>
    <w:p w14:paraId="64989239"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Informar oportunamente de cualquier petición o amenaza, de quien actuando por fuera de </w:t>
      </w:r>
      <w:r>
        <w:rPr>
          <w:rFonts w:ascii="Arial" w:eastAsia="Arial" w:hAnsi="Arial" w:cs="Arial"/>
          <w:color w:val="000000"/>
          <w:sz w:val="20"/>
          <w:szCs w:val="20"/>
        </w:rPr>
        <w:lastRenderedPageBreak/>
        <w:t xml:space="preserve">la ley pretenda obligarlo a hacer u omitir algún acto </w:t>
      </w:r>
      <w:proofErr w:type="spellStart"/>
      <w:r>
        <w:rPr>
          <w:rFonts w:ascii="Arial" w:eastAsia="Arial" w:hAnsi="Arial" w:cs="Arial"/>
          <w:color w:val="000000"/>
          <w:sz w:val="20"/>
          <w:szCs w:val="20"/>
        </w:rPr>
        <w:t>o</w:t>
      </w:r>
      <w:proofErr w:type="spellEnd"/>
      <w:r>
        <w:rPr>
          <w:rFonts w:ascii="Arial" w:eastAsia="Arial" w:hAnsi="Arial" w:cs="Arial"/>
          <w:color w:val="000000"/>
          <w:sz w:val="20"/>
          <w:szCs w:val="20"/>
        </w:rPr>
        <w:t xml:space="preserve"> ocultar hechos que afecten los intereses de la EFR; </w:t>
      </w:r>
    </w:p>
    <w:p w14:paraId="4C2E7883"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Informar oportunamente al supervisor de cualquier anomalía o dificultad que advierta en el desarrollo del contrato, y proponer alternativas de solución a las mismas; </w:t>
      </w:r>
    </w:p>
    <w:p w14:paraId="2DD21155"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Defender en todas sus actuaciones los intereses de la EFR y obrar con lealtad y buena fe en todas las etapas contractuales; </w:t>
      </w:r>
    </w:p>
    <w:p w14:paraId="6EEFB840"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Dar cumplimiento a lo previsto en el artículo 2.2.4.2.2.18 del Decreto 1072 de 2015, en cuanto a los exámenes médicos ocupacionales;  </w:t>
      </w:r>
    </w:p>
    <w:p w14:paraId="7D7C6F4D"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Prestar sus servicios acatando las normas propias de su profesión o de su formación académica.</w:t>
      </w:r>
    </w:p>
    <w:p w14:paraId="29C6C726"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Dar cumplimiento a lo establecido en la política de seguridad y privacidad de la Información expedida por la EFR bajo el código PO-EFR-GTF-002.</w:t>
      </w:r>
    </w:p>
    <w:p w14:paraId="49D2BF1E"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Dar cumplimiento a lo establecido en el manual del sistema de seguridad y privacidad de la información expedida por la EFR bajo el código MA-EFR-GFT-003.</w:t>
      </w:r>
    </w:p>
    <w:p w14:paraId="34FAB239"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109403C2"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1960F528"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37A9C48B"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06E5C724"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38155DDC" w14:textId="77777777" w:rsidR="00A71D01" w:rsidRDefault="00000000">
      <w:pPr>
        <w:widowControl w:val="0"/>
        <w:numPr>
          <w:ilvl w:val="0"/>
          <w:numId w:val="6"/>
        </w:numPr>
        <w:pBdr>
          <w:top w:val="nil"/>
          <w:left w:val="nil"/>
          <w:bottom w:val="nil"/>
          <w:right w:val="nil"/>
          <w:between w:val="nil"/>
        </w:pBdr>
        <w:spacing w:after="0" w:line="240" w:lineRule="auto"/>
        <w:ind w:hanging="630"/>
        <w:jc w:val="both"/>
        <w:rPr>
          <w:rFonts w:ascii="Arial" w:eastAsia="Arial" w:hAnsi="Arial" w:cs="Arial"/>
          <w:b/>
          <w:color w:val="000000"/>
          <w:sz w:val="20"/>
          <w:szCs w:val="20"/>
        </w:rPr>
      </w:pPr>
      <w:r>
        <w:rPr>
          <w:rFonts w:ascii="Arial" w:eastAsia="Arial" w:hAnsi="Arial" w:cs="Arial"/>
          <w:b/>
          <w:color w:val="000000"/>
          <w:sz w:val="20"/>
          <w:szCs w:val="20"/>
        </w:rPr>
        <w:t xml:space="preserve">OBLIGACIONES ESPECÍFICAS DEL CONTRATISTA </w:t>
      </w:r>
    </w:p>
    <w:p w14:paraId="26BE9A17" w14:textId="77777777" w:rsidR="00A71D01" w:rsidRDefault="00A71D01">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51189101" w14:textId="515154AA" w:rsidR="009A6200" w:rsidRPr="009A6200" w:rsidRDefault="009A6200" w:rsidP="009A6200">
      <w:pPr>
        <w:pStyle w:val="Prrafodelista"/>
        <w:numPr>
          <w:ilvl w:val="3"/>
          <w:numId w:val="1"/>
        </w:numPr>
        <w:pBdr>
          <w:top w:val="nil"/>
          <w:left w:val="nil"/>
          <w:bottom w:val="nil"/>
          <w:right w:val="nil"/>
          <w:between w:val="nil"/>
        </w:pBdr>
        <w:tabs>
          <w:tab w:val="left" w:pos="450"/>
        </w:tabs>
        <w:spacing w:after="0" w:line="240" w:lineRule="auto"/>
        <w:ind w:left="709"/>
        <w:jc w:val="both"/>
        <w:rPr>
          <w:rFonts w:ascii="Arial" w:eastAsia="Arial" w:hAnsi="Arial" w:cs="Arial"/>
          <w:color w:val="FF0000"/>
          <w:sz w:val="20"/>
          <w:szCs w:val="20"/>
        </w:rPr>
      </w:pPr>
      <w:r w:rsidRPr="009A6200">
        <w:rPr>
          <w:rFonts w:ascii="Arial" w:eastAsia="Arial" w:hAnsi="Arial" w:cs="Arial"/>
          <w:color w:val="FF0000"/>
          <w:sz w:val="20"/>
          <w:szCs w:val="20"/>
        </w:rPr>
        <w:t xml:space="preserve">Apoyar jurídicamente a la Empresa Férrea Regional en la Gestión Predial del proyecto </w:t>
      </w:r>
      <w:proofErr w:type="spellStart"/>
      <w:r w:rsidRPr="009A6200">
        <w:rPr>
          <w:rFonts w:ascii="Arial" w:eastAsia="Arial" w:hAnsi="Arial" w:cs="Arial"/>
          <w:color w:val="FF0000"/>
          <w:sz w:val="20"/>
          <w:szCs w:val="20"/>
        </w:rPr>
        <w:t>Regiotram</w:t>
      </w:r>
      <w:proofErr w:type="spellEnd"/>
      <w:r w:rsidRPr="009A6200">
        <w:rPr>
          <w:rFonts w:ascii="Arial" w:eastAsia="Arial" w:hAnsi="Arial" w:cs="Arial"/>
          <w:color w:val="FF0000"/>
          <w:sz w:val="20"/>
          <w:szCs w:val="20"/>
        </w:rPr>
        <w:t xml:space="preserve"> de Occidente.</w:t>
      </w:r>
    </w:p>
    <w:p w14:paraId="367FB359" w14:textId="77777777" w:rsidR="009A6200" w:rsidRPr="009A6200" w:rsidRDefault="009A6200" w:rsidP="009A6200">
      <w:pPr>
        <w:pBdr>
          <w:top w:val="nil"/>
          <w:left w:val="nil"/>
          <w:bottom w:val="nil"/>
          <w:right w:val="nil"/>
          <w:between w:val="nil"/>
        </w:pBdr>
        <w:tabs>
          <w:tab w:val="left" w:pos="450"/>
        </w:tabs>
        <w:spacing w:after="0" w:line="240" w:lineRule="auto"/>
        <w:ind w:left="360"/>
        <w:jc w:val="both"/>
        <w:rPr>
          <w:rFonts w:ascii="Arial" w:eastAsia="Arial" w:hAnsi="Arial" w:cs="Arial"/>
          <w:color w:val="FF0000"/>
          <w:sz w:val="20"/>
          <w:szCs w:val="20"/>
        </w:rPr>
      </w:pPr>
    </w:p>
    <w:p w14:paraId="5C102AF5" w14:textId="77777777" w:rsidR="009A6200" w:rsidRPr="009A6200" w:rsidRDefault="009A6200" w:rsidP="009A6200">
      <w:pPr>
        <w:pBdr>
          <w:top w:val="nil"/>
          <w:left w:val="nil"/>
          <w:bottom w:val="nil"/>
          <w:right w:val="nil"/>
          <w:between w:val="nil"/>
        </w:pBdr>
        <w:tabs>
          <w:tab w:val="left" w:pos="450"/>
        </w:tabs>
        <w:spacing w:after="0" w:line="240" w:lineRule="auto"/>
        <w:ind w:left="360"/>
        <w:jc w:val="both"/>
        <w:rPr>
          <w:rFonts w:ascii="Arial" w:eastAsia="Arial" w:hAnsi="Arial" w:cs="Arial"/>
          <w:color w:val="FF0000"/>
          <w:sz w:val="20"/>
          <w:szCs w:val="20"/>
        </w:rPr>
      </w:pPr>
      <w:r w:rsidRPr="009A6200">
        <w:rPr>
          <w:rFonts w:ascii="Arial" w:eastAsia="Arial" w:hAnsi="Arial" w:cs="Arial"/>
          <w:color w:val="FF0000"/>
          <w:sz w:val="20"/>
          <w:szCs w:val="20"/>
        </w:rPr>
        <w:t>2.</w:t>
      </w:r>
      <w:r w:rsidRPr="009A6200">
        <w:rPr>
          <w:rFonts w:ascii="Arial" w:eastAsia="Arial" w:hAnsi="Arial" w:cs="Arial"/>
          <w:color w:val="FF0000"/>
          <w:sz w:val="20"/>
          <w:szCs w:val="20"/>
        </w:rPr>
        <w:tab/>
        <w:t xml:space="preserve">Preparar actos administrativos, actas formatos, documentos de seguimiento y control y en general cualquier tipo de documento que permita brindar un seguimiento adecuado al Proyecto </w:t>
      </w:r>
      <w:proofErr w:type="spellStart"/>
      <w:r w:rsidRPr="009A6200">
        <w:rPr>
          <w:rFonts w:ascii="Arial" w:eastAsia="Arial" w:hAnsi="Arial" w:cs="Arial"/>
          <w:color w:val="FF0000"/>
          <w:sz w:val="20"/>
          <w:szCs w:val="20"/>
        </w:rPr>
        <w:t>Regiotram</w:t>
      </w:r>
      <w:proofErr w:type="spellEnd"/>
      <w:r w:rsidRPr="009A6200">
        <w:rPr>
          <w:rFonts w:ascii="Arial" w:eastAsia="Arial" w:hAnsi="Arial" w:cs="Arial"/>
          <w:color w:val="FF0000"/>
          <w:sz w:val="20"/>
          <w:szCs w:val="20"/>
        </w:rPr>
        <w:t xml:space="preserve"> de Occidente</w:t>
      </w:r>
    </w:p>
    <w:p w14:paraId="734CD9BC" w14:textId="77777777" w:rsidR="009A6200" w:rsidRPr="009A6200" w:rsidRDefault="009A6200" w:rsidP="009A6200">
      <w:pPr>
        <w:pBdr>
          <w:top w:val="nil"/>
          <w:left w:val="nil"/>
          <w:bottom w:val="nil"/>
          <w:right w:val="nil"/>
          <w:between w:val="nil"/>
        </w:pBdr>
        <w:tabs>
          <w:tab w:val="left" w:pos="450"/>
        </w:tabs>
        <w:spacing w:after="0" w:line="240" w:lineRule="auto"/>
        <w:ind w:left="360"/>
        <w:jc w:val="both"/>
        <w:rPr>
          <w:rFonts w:ascii="Arial" w:eastAsia="Arial" w:hAnsi="Arial" w:cs="Arial"/>
          <w:color w:val="FF0000"/>
          <w:sz w:val="20"/>
          <w:szCs w:val="20"/>
        </w:rPr>
      </w:pPr>
    </w:p>
    <w:p w14:paraId="6649EE3E" w14:textId="77777777" w:rsidR="009A6200" w:rsidRPr="009A6200" w:rsidRDefault="009A6200" w:rsidP="009A6200">
      <w:pPr>
        <w:pBdr>
          <w:top w:val="nil"/>
          <w:left w:val="nil"/>
          <w:bottom w:val="nil"/>
          <w:right w:val="nil"/>
          <w:between w:val="nil"/>
        </w:pBdr>
        <w:tabs>
          <w:tab w:val="left" w:pos="450"/>
        </w:tabs>
        <w:spacing w:after="0" w:line="240" w:lineRule="auto"/>
        <w:ind w:left="360"/>
        <w:jc w:val="both"/>
        <w:rPr>
          <w:rFonts w:ascii="Arial" w:eastAsia="Arial" w:hAnsi="Arial" w:cs="Arial"/>
          <w:color w:val="FF0000"/>
          <w:sz w:val="20"/>
          <w:szCs w:val="20"/>
        </w:rPr>
      </w:pPr>
      <w:r w:rsidRPr="009A6200">
        <w:rPr>
          <w:rFonts w:ascii="Arial" w:eastAsia="Arial" w:hAnsi="Arial" w:cs="Arial"/>
          <w:color w:val="FF0000"/>
          <w:sz w:val="20"/>
          <w:szCs w:val="20"/>
        </w:rPr>
        <w:t>3.</w:t>
      </w:r>
      <w:r w:rsidRPr="009A6200">
        <w:rPr>
          <w:rFonts w:ascii="Arial" w:eastAsia="Arial" w:hAnsi="Arial" w:cs="Arial"/>
          <w:color w:val="FF0000"/>
          <w:sz w:val="20"/>
          <w:szCs w:val="20"/>
        </w:rPr>
        <w:tab/>
        <w:t xml:space="preserve">Elaborar lodos los documentos de carácter jurídico asociados a la adquisición de inmuebles por motivos de utilidad pública para el proyecto </w:t>
      </w:r>
      <w:proofErr w:type="spellStart"/>
      <w:r w:rsidRPr="009A6200">
        <w:rPr>
          <w:rFonts w:ascii="Arial" w:eastAsia="Arial" w:hAnsi="Arial" w:cs="Arial"/>
          <w:color w:val="FF0000"/>
          <w:sz w:val="20"/>
          <w:szCs w:val="20"/>
        </w:rPr>
        <w:t>Regiotram</w:t>
      </w:r>
      <w:proofErr w:type="spellEnd"/>
      <w:r w:rsidRPr="009A6200">
        <w:rPr>
          <w:rFonts w:ascii="Arial" w:eastAsia="Arial" w:hAnsi="Arial" w:cs="Arial"/>
          <w:color w:val="FF0000"/>
          <w:sz w:val="20"/>
          <w:szCs w:val="20"/>
        </w:rPr>
        <w:t xml:space="preserve"> de Occidente.</w:t>
      </w:r>
    </w:p>
    <w:p w14:paraId="3D459E8F" w14:textId="77777777" w:rsidR="009A6200" w:rsidRPr="009A6200" w:rsidRDefault="009A6200" w:rsidP="009A6200">
      <w:pPr>
        <w:pBdr>
          <w:top w:val="nil"/>
          <w:left w:val="nil"/>
          <w:bottom w:val="nil"/>
          <w:right w:val="nil"/>
          <w:between w:val="nil"/>
        </w:pBdr>
        <w:tabs>
          <w:tab w:val="left" w:pos="450"/>
        </w:tabs>
        <w:spacing w:after="0" w:line="240" w:lineRule="auto"/>
        <w:ind w:left="360"/>
        <w:jc w:val="both"/>
        <w:rPr>
          <w:rFonts w:ascii="Arial" w:eastAsia="Arial" w:hAnsi="Arial" w:cs="Arial"/>
          <w:color w:val="FF0000"/>
          <w:sz w:val="20"/>
          <w:szCs w:val="20"/>
        </w:rPr>
      </w:pPr>
    </w:p>
    <w:p w14:paraId="32E0AC37" w14:textId="77777777" w:rsidR="009A6200" w:rsidRPr="009A6200" w:rsidRDefault="009A6200" w:rsidP="009A6200">
      <w:pPr>
        <w:pBdr>
          <w:top w:val="nil"/>
          <w:left w:val="nil"/>
          <w:bottom w:val="nil"/>
          <w:right w:val="nil"/>
          <w:between w:val="nil"/>
        </w:pBdr>
        <w:tabs>
          <w:tab w:val="left" w:pos="450"/>
        </w:tabs>
        <w:spacing w:after="0" w:line="240" w:lineRule="auto"/>
        <w:ind w:left="360"/>
        <w:jc w:val="both"/>
        <w:rPr>
          <w:rFonts w:ascii="Arial" w:eastAsia="Arial" w:hAnsi="Arial" w:cs="Arial"/>
          <w:color w:val="FF0000"/>
          <w:sz w:val="20"/>
          <w:szCs w:val="20"/>
        </w:rPr>
      </w:pPr>
      <w:r w:rsidRPr="009A6200">
        <w:rPr>
          <w:rFonts w:ascii="Arial" w:eastAsia="Arial" w:hAnsi="Arial" w:cs="Arial"/>
          <w:color w:val="FF0000"/>
          <w:sz w:val="20"/>
          <w:szCs w:val="20"/>
        </w:rPr>
        <w:t>4.</w:t>
      </w:r>
      <w:r w:rsidRPr="009A6200">
        <w:rPr>
          <w:rFonts w:ascii="Arial" w:eastAsia="Arial" w:hAnsi="Arial" w:cs="Arial"/>
          <w:color w:val="FF0000"/>
          <w:sz w:val="20"/>
          <w:szCs w:val="20"/>
        </w:rPr>
        <w:tab/>
        <w:t xml:space="preserve">Prestar apoyo jurídico en la ejecución de planes de gestión social formulados por la empresa en el marco de los procesos de adquisición predial por motivos de utilidad pública para el proyecto </w:t>
      </w:r>
      <w:proofErr w:type="spellStart"/>
      <w:r w:rsidRPr="009A6200">
        <w:rPr>
          <w:rFonts w:ascii="Arial" w:eastAsia="Arial" w:hAnsi="Arial" w:cs="Arial"/>
          <w:color w:val="FF0000"/>
          <w:sz w:val="20"/>
          <w:szCs w:val="20"/>
        </w:rPr>
        <w:t>Regiotram</w:t>
      </w:r>
      <w:proofErr w:type="spellEnd"/>
      <w:r w:rsidRPr="009A6200">
        <w:rPr>
          <w:rFonts w:ascii="Arial" w:eastAsia="Arial" w:hAnsi="Arial" w:cs="Arial"/>
          <w:color w:val="FF0000"/>
          <w:sz w:val="20"/>
          <w:szCs w:val="20"/>
        </w:rPr>
        <w:t xml:space="preserve"> de Occidente.</w:t>
      </w:r>
    </w:p>
    <w:p w14:paraId="703B92C5" w14:textId="77777777" w:rsidR="009A6200" w:rsidRPr="009A6200" w:rsidRDefault="009A6200" w:rsidP="009A6200">
      <w:pPr>
        <w:pBdr>
          <w:top w:val="nil"/>
          <w:left w:val="nil"/>
          <w:bottom w:val="nil"/>
          <w:right w:val="nil"/>
          <w:between w:val="nil"/>
        </w:pBdr>
        <w:tabs>
          <w:tab w:val="left" w:pos="450"/>
        </w:tabs>
        <w:spacing w:after="0" w:line="240" w:lineRule="auto"/>
        <w:ind w:left="360"/>
        <w:jc w:val="both"/>
        <w:rPr>
          <w:rFonts w:ascii="Arial" w:eastAsia="Arial" w:hAnsi="Arial" w:cs="Arial"/>
          <w:color w:val="FF0000"/>
          <w:sz w:val="20"/>
          <w:szCs w:val="20"/>
        </w:rPr>
      </w:pPr>
    </w:p>
    <w:p w14:paraId="387A72C6" w14:textId="77777777" w:rsidR="009A6200" w:rsidRPr="009A6200" w:rsidRDefault="009A6200" w:rsidP="009A6200">
      <w:pPr>
        <w:pBdr>
          <w:top w:val="nil"/>
          <w:left w:val="nil"/>
          <w:bottom w:val="nil"/>
          <w:right w:val="nil"/>
          <w:between w:val="nil"/>
        </w:pBdr>
        <w:tabs>
          <w:tab w:val="left" w:pos="450"/>
        </w:tabs>
        <w:spacing w:after="0" w:line="240" w:lineRule="auto"/>
        <w:ind w:left="360"/>
        <w:jc w:val="both"/>
        <w:rPr>
          <w:rFonts w:ascii="Arial" w:eastAsia="Arial" w:hAnsi="Arial" w:cs="Arial"/>
          <w:color w:val="FF0000"/>
          <w:sz w:val="20"/>
          <w:szCs w:val="20"/>
        </w:rPr>
      </w:pPr>
      <w:r w:rsidRPr="009A6200">
        <w:rPr>
          <w:rFonts w:ascii="Arial" w:eastAsia="Arial" w:hAnsi="Arial" w:cs="Arial"/>
          <w:color w:val="FF0000"/>
          <w:sz w:val="20"/>
          <w:szCs w:val="20"/>
        </w:rPr>
        <w:t>5.</w:t>
      </w:r>
      <w:r w:rsidRPr="009A6200">
        <w:rPr>
          <w:rFonts w:ascii="Arial" w:eastAsia="Arial" w:hAnsi="Arial" w:cs="Arial"/>
          <w:color w:val="FF0000"/>
          <w:sz w:val="20"/>
          <w:szCs w:val="20"/>
        </w:rPr>
        <w:tab/>
        <w:t xml:space="preserve">Proyectar respuesta oportuna a las comunicaciones externas (PQR, conceptos jurídicos, etc.) relacionadas con el proceso de gestión socio predial del proyecto </w:t>
      </w:r>
      <w:proofErr w:type="spellStart"/>
      <w:r w:rsidRPr="009A6200">
        <w:rPr>
          <w:rFonts w:ascii="Arial" w:eastAsia="Arial" w:hAnsi="Arial" w:cs="Arial"/>
          <w:color w:val="FF0000"/>
          <w:sz w:val="20"/>
          <w:szCs w:val="20"/>
        </w:rPr>
        <w:t>Regiotram</w:t>
      </w:r>
      <w:proofErr w:type="spellEnd"/>
      <w:r w:rsidRPr="009A6200">
        <w:rPr>
          <w:rFonts w:ascii="Arial" w:eastAsia="Arial" w:hAnsi="Arial" w:cs="Arial"/>
          <w:color w:val="FF0000"/>
          <w:sz w:val="20"/>
          <w:szCs w:val="20"/>
        </w:rPr>
        <w:t xml:space="preserve"> de Occidente.</w:t>
      </w:r>
    </w:p>
    <w:p w14:paraId="4C91DC49" w14:textId="77777777" w:rsidR="009A6200" w:rsidRPr="009A6200" w:rsidRDefault="009A6200" w:rsidP="009A6200">
      <w:pPr>
        <w:pBdr>
          <w:top w:val="nil"/>
          <w:left w:val="nil"/>
          <w:bottom w:val="nil"/>
          <w:right w:val="nil"/>
          <w:between w:val="nil"/>
        </w:pBdr>
        <w:tabs>
          <w:tab w:val="left" w:pos="450"/>
        </w:tabs>
        <w:spacing w:after="0" w:line="240" w:lineRule="auto"/>
        <w:ind w:left="360"/>
        <w:jc w:val="both"/>
        <w:rPr>
          <w:rFonts w:ascii="Arial" w:eastAsia="Arial" w:hAnsi="Arial" w:cs="Arial"/>
          <w:color w:val="FF0000"/>
          <w:sz w:val="20"/>
          <w:szCs w:val="20"/>
        </w:rPr>
      </w:pPr>
    </w:p>
    <w:p w14:paraId="12BCCBDE" w14:textId="77777777" w:rsidR="009A6200" w:rsidRPr="009A6200" w:rsidRDefault="009A6200" w:rsidP="009A6200">
      <w:pPr>
        <w:pBdr>
          <w:top w:val="nil"/>
          <w:left w:val="nil"/>
          <w:bottom w:val="nil"/>
          <w:right w:val="nil"/>
          <w:between w:val="nil"/>
        </w:pBdr>
        <w:tabs>
          <w:tab w:val="left" w:pos="450"/>
        </w:tabs>
        <w:spacing w:after="0" w:line="240" w:lineRule="auto"/>
        <w:ind w:left="360"/>
        <w:jc w:val="both"/>
        <w:rPr>
          <w:rFonts w:ascii="Arial" w:eastAsia="Arial" w:hAnsi="Arial" w:cs="Arial"/>
          <w:color w:val="FF0000"/>
          <w:sz w:val="20"/>
          <w:szCs w:val="20"/>
        </w:rPr>
      </w:pPr>
      <w:r w:rsidRPr="009A6200">
        <w:rPr>
          <w:rFonts w:ascii="Arial" w:eastAsia="Arial" w:hAnsi="Arial" w:cs="Arial"/>
          <w:color w:val="FF0000"/>
          <w:sz w:val="20"/>
          <w:szCs w:val="20"/>
        </w:rPr>
        <w:t>6.</w:t>
      </w:r>
      <w:r w:rsidRPr="009A6200">
        <w:rPr>
          <w:rFonts w:ascii="Arial" w:eastAsia="Arial" w:hAnsi="Arial" w:cs="Arial"/>
          <w:color w:val="FF0000"/>
          <w:sz w:val="20"/>
          <w:szCs w:val="20"/>
        </w:rPr>
        <w:tab/>
        <w:t xml:space="preserve">Asistir a reuniones y mesas de trabajo de coordinación exigidos por la Empresa Férrea Regional SAS en temas de gestión </w:t>
      </w:r>
      <w:proofErr w:type="spellStart"/>
      <w:r w:rsidRPr="009A6200">
        <w:rPr>
          <w:rFonts w:ascii="Arial" w:eastAsia="Arial" w:hAnsi="Arial" w:cs="Arial"/>
          <w:color w:val="FF0000"/>
          <w:sz w:val="20"/>
          <w:szCs w:val="20"/>
        </w:rPr>
        <w:t>sociopredial</w:t>
      </w:r>
      <w:proofErr w:type="spellEnd"/>
      <w:r w:rsidRPr="009A6200">
        <w:rPr>
          <w:rFonts w:ascii="Arial" w:eastAsia="Arial" w:hAnsi="Arial" w:cs="Arial"/>
          <w:color w:val="FF0000"/>
          <w:sz w:val="20"/>
          <w:szCs w:val="20"/>
        </w:rPr>
        <w:t xml:space="preserve"> para dar cumplimiento a los requisitos de las diferentes Entidades para el proyecto </w:t>
      </w:r>
      <w:proofErr w:type="spellStart"/>
      <w:r w:rsidRPr="009A6200">
        <w:rPr>
          <w:rFonts w:ascii="Arial" w:eastAsia="Arial" w:hAnsi="Arial" w:cs="Arial"/>
          <w:color w:val="FF0000"/>
          <w:sz w:val="20"/>
          <w:szCs w:val="20"/>
        </w:rPr>
        <w:t>Regiotram</w:t>
      </w:r>
      <w:proofErr w:type="spellEnd"/>
      <w:r w:rsidRPr="009A6200">
        <w:rPr>
          <w:rFonts w:ascii="Arial" w:eastAsia="Arial" w:hAnsi="Arial" w:cs="Arial"/>
          <w:color w:val="FF0000"/>
          <w:sz w:val="20"/>
          <w:szCs w:val="20"/>
        </w:rPr>
        <w:t xml:space="preserve"> de Occidente.</w:t>
      </w:r>
    </w:p>
    <w:p w14:paraId="6FE5B3F9" w14:textId="77777777" w:rsidR="009A6200" w:rsidRPr="009A6200" w:rsidRDefault="009A6200" w:rsidP="009A6200">
      <w:pPr>
        <w:pBdr>
          <w:top w:val="nil"/>
          <w:left w:val="nil"/>
          <w:bottom w:val="nil"/>
          <w:right w:val="nil"/>
          <w:between w:val="nil"/>
        </w:pBdr>
        <w:tabs>
          <w:tab w:val="left" w:pos="450"/>
        </w:tabs>
        <w:spacing w:after="0" w:line="240" w:lineRule="auto"/>
        <w:ind w:left="360"/>
        <w:jc w:val="both"/>
        <w:rPr>
          <w:rFonts w:ascii="Arial" w:eastAsia="Arial" w:hAnsi="Arial" w:cs="Arial"/>
          <w:color w:val="FF0000"/>
          <w:sz w:val="20"/>
          <w:szCs w:val="20"/>
        </w:rPr>
      </w:pPr>
    </w:p>
    <w:p w14:paraId="5D6A155F" w14:textId="385D3BE3" w:rsidR="00A71D01" w:rsidRDefault="009A6200" w:rsidP="009A6200">
      <w:pPr>
        <w:pBdr>
          <w:top w:val="nil"/>
          <w:left w:val="nil"/>
          <w:bottom w:val="nil"/>
          <w:right w:val="nil"/>
          <w:between w:val="nil"/>
        </w:pBdr>
        <w:tabs>
          <w:tab w:val="left" w:pos="450"/>
        </w:tabs>
        <w:spacing w:after="0" w:line="240" w:lineRule="auto"/>
        <w:ind w:left="360"/>
        <w:jc w:val="both"/>
        <w:rPr>
          <w:rFonts w:ascii="Arial" w:eastAsia="Arial" w:hAnsi="Arial" w:cs="Arial"/>
          <w:color w:val="000000"/>
          <w:sz w:val="20"/>
          <w:szCs w:val="20"/>
        </w:rPr>
      </w:pPr>
      <w:r w:rsidRPr="009A6200">
        <w:rPr>
          <w:rFonts w:ascii="Arial" w:eastAsia="Arial" w:hAnsi="Arial" w:cs="Arial"/>
          <w:color w:val="FF0000"/>
          <w:sz w:val="20"/>
          <w:szCs w:val="20"/>
        </w:rPr>
        <w:t>7.</w:t>
      </w:r>
      <w:r w:rsidRPr="009A6200">
        <w:rPr>
          <w:rFonts w:ascii="Arial" w:eastAsia="Arial" w:hAnsi="Arial" w:cs="Arial"/>
          <w:color w:val="FF0000"/>
          <w:sz w:val="20"/>
          <w:szCs w:val="20"/>
        </w:rPr>
        <w:tab/>
      </w:r>
      <w:r>
        <w:rPr>
          <w:rFonts w:ascii="Arial" w:eastAsia="Arial" w:hAnsi="Arial" w:cs="Arial"/>
          <w:color w:val="000000"/>
          <w:sz w:val="20"/>
          <w:szCs w:val="20"/>
        </w:rPr>
        <w:t>Las demás que se deriven del objeto contractual, de la oferta presentada y todas aquellas que de acuerdo con la naturaleza del contrato establezca la ley.</w:t>
      </w:r>
    </w:p>
    <w:p w14:paraId="49C2D3E6" w14:textId="77777777" w:rsidR="00A71D01" w:rsidRDefault="00A71D01">
      <w:pPr>
        <w:spacing w:after="0" w:line="240" w:lineRule="auto"/>
        <w:jc w:val="both"/>
        <w:rPr>
          <w:rFonts w:ascii="Arial" w:eastAsia="Arial" w:hAnsi="Arial" w:cs="Arial"/>
          <w:color w:val="000000"/>
        </w:rPr>
      </w:pPr>
    </w:p>
    <w:p w14:paraId="5247F818" w14:textId="77777777" w:rsidR="00A71D01" w:rsidRDefault="00000000">
      <w:pPr>
        <w:widowControl w:val="0"/>
        <w:numPr>
          <w:ilvl w:val="0"/>
          <w:numId w:val="6"/>
        </w:numPr>
        <w:pBdr>
          <w:top w:val="nil"/>
          <w:left w:val="nil"/>
          <w:bottom w:val="nil"/>
          <w:right w:val="nil"/>
          <w:between w:val="nil"/>
        </w:pBdr>
        <w:spacing w:after="0" w:line="240" w:lineRule="auto"/>
        <w:ind w:hanging="630"/>
        <w:jc w:val="both"/>
        <w:rPr>
          <w:rFonts w:ascii="Arial" w:eastAsia="Arial" w:hAnsi="Arial" w:cs="Arial"/>
          <w:b/>
          <w:color w:val="000000"/>
          <w:sz w:val="20"/>
          <w:szCs w:val="20"/>
        </w:rPr>
      </w:pPr>
      <w:r>
        <w:rPr>
          <w:rFonts w:ascii="Arial" w:eastAsia="Arial" w:hAnsi="Arial" w:cs="Arial"/>
          <w:b/>
          <w:color w:val="000000"/>
          <w:sz w:val="20"/>
          <w:szCs w:val="20"/>
        </w:rPr>
        <w:t>OBLIGACIONES DE LA EMPRESA FÉRREA REGIONAL SAS</w:t>
      </w:r>
    </w:p>
    <w:p w14:paraId="2E058CE2" w14:textId="77777777" w:rsidR="00A71D01" w:rsidRDefault="00A71D01">
      <w:pPr>
        <w:pBdr>
          <w:top w:val="nil"/>
          <w:left w:val="nil"/>
          <w:bottom w:val="nil"/>
          <w:right w:val="nil"/>
          <w:between w:val="nil"/>
        </w:pBdr>
        <w:spacing w:after="0" w:line="240" w:lineRule="auto"/>
        <w:ind w:left="720"/>
        <w:jc w:val="both"/>
        <w:rPr>
          <w:rFonts w:ascii="Arial" w:eastAsia="Arial" w:hAnsi="Arial" w:cs="Arial"/>
          <w:color w:val="000000"/>
          <w:sz w:val="20"/>
          <w:szCs w:val="20"/>
        </w:rPr>
      </w:pPr>
    </w:p>
    <w:p w14:paraId="25FA7D9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A fin de garantizar la adecuada ejecución del objeto contractual, la EFR se obliga para con EL CONTRATISTA, a: </w:t>
      </w:r>
    </w:p>
    <w:p w14:paraId="15B1BCC4" w14:textId="77777777" w:rsidR="00A71D01" w:rsidRDefault="00A71D01">
      <w:pPr>
        <w:spacing w:after="0" w:line="240" w:lineRule="auto"/>
        <w:jc w:val="both"/>
        <w:rPr>
          <w:rFonts w:ascii="Arial" w:eastAsia="Arial" w:hAnsi="Arial" w:cs="Arial"/>
          <w:color w:val="000000"/>
          <w:sz w:val="20"/>
          <w:szCs w:val="20"/>
        </w:rPr>
      </w:pPr>
    </w:p>
    <w:p w14:paraId="5EA35EAD" w14:textId="77777777"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t xml:space="preserve">Designar al supervisor que ha de ejercer la vigilancia y control al cumplimiento de las obligaciones contraídas por el contratista en virtud del contrato, con el fin de garantizar la adecuada, oportuna y efectiva ejecución del objeto contractual. </w:t>
      </w:r>
    </w:p>
    <w:p w14:paraId="3C740AE2" w14:textId="77777777"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t xml:space="preserve">Previa verificación respecto del cumplimiento de los requisitos exigidos, dar inicio al contrato en la plataforma SECOP II </w:t>
      </w:r>
    </w:p>
    <w:p w14:paraId="4AD2597E" w14:textId="77777777"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t xml:space="preserve">Requerir al contratista para que adopte las medidas pertinentes cuando surjan faltas o deficiencias en el cumplimiento del contrato. </w:t>
      </w:r>
    </w:p>
    <w:p w14:paraId="02C00501" w14:textId="77777777"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t>Pagar oportunamente el valor pactado como contraprestación por la ejecución del objeto del contrato, previa certificación expedida por el supervisor respecto del cumplimiento a cabalidad de las obligaciones contraídas por el contratista y la ejecución a satisfacción del objeto contractual</w:t>
      </w:r>
    </w:p>
    <w:p w14:paraId="1B8C9CC1" w14:textId="77777777" w:rsidR="00A71D01" w:rsidRDefault="00A71D01">
      <w:pPr>
        <w:pBdr>
          <w:top w:val="nil"/>
          <w:left w:val="nil"/>
          <w:bottom w:val="nil"/>
          <w:right w:val="nil"/>
          <w:between w:val="nil"/>
        </w:pBdr>
        <w:spacing w:after="0" w:line="240" w:lineRule="auto"/>
        <w:ind w:left="720"/>
        <w:jc w:val="both"/>
        <w:rPr>
          <w:rFonts w:ascii="Arial" w:eastAsia="Arial" w:hAnsi="Arial" w:cs="Arial"/>
          <w:color w:val="000000"/>
          <w:sz w:val="20"/>
          <w:szCs w:val="20"/>
        </w:rPr>
      </w:pPr>
    </w:p>
    <w:p w14:paraId="7C666417"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IDENTIFICACIÓN DEL CONTRATO A CELEBRAR </w:t>
      </w:r>
    </w:p>
    <w:p w14:paraId="7F1ABE3D" w14:textId="77777777" w:rsidR="00A71D01" w:rsidRDefault="00A71D01">
      <w:pPr>
        <w:spacing w:after="0" w:line="240" w:lineRule="auto"/>
        <w:jc w:val="both"/>
        <w:rPr>
          <w:rFonts w:ascii="Arial" w:eastAsia="Arial" w:hAnsi="Arial" w:cs="Arial"/>
          <w:color w:val="000000"/>
          <w:sz w:val="20"/>
          <w:szCs w:val="20"/>
        </w:rPr>
      </w:pPr>
    </w:p>
    <w:p w14:paraId="40011BFA" w14:textId="7C84F35A" w:rsidR="00A71D01" w:rsidRDefault="00000000">
      <w:pPr>
        <w:spacing w:after="0" w:line="240" w:lineRule="auto"/>
        <w:jc w:val="both"/>
        <w:rPr>
          <w:rFonts w:ascii="Arial" w:eastAsia="Arial" w:hAnsi="Arial" w:cs="Arial"/>
          <w:color w:val="FF0000"/>
          <w:sz w:val="20"/>
          <w:szCs w:val="20"/>
        </w:rPr>
      </w:pPr>
      <w:r>
        <w:rPr>
          <w:rFonts w:ascii="Arial" w:eastAsia="Arial" w:hAnsi="Arial" w:cs="Arial"/>
          <w:color w:val="000000"/>
          <w:sz w:val="20"/>
          <w:szCs w:val="20"/>
        </w:rPr>
        <w:t xml:space="preserve">El tipo de contrato a celebrar es de: </w:t>
      </w:r>
      <w:r>
        <w:rPr>
          <w:rFonts w:ascii="Arial" w:eastAsia="Arial" w:hAnsi="Arial" w:cs="Arial"/>
          <w:color w:val="FF0000"/>
          <w:sz w:val="20"/>
          <w:szCs w:val="20"/>
        </w:rPr>
        <w:t>PRESTACIÓN DE SERVICIOS PROFESIONALES</w:t>
      </w:r>
      <w:r w:rsidR="009A6200">
        <w:rPr>
          <w:rFonts w:ascii="Arial" w:eastAsia="Arial" w:hAnsi="Arial" w:cs="Arial"/>
          <w:color w:val="FF0000"/>
          <w:sz w:val="20"/>
          <w:szCs w:val="20"/>
        </w:rPr>
        <w:t>.</w:t>
      </w:r>
      <w:r>
        <w:rPr>
          <w:rFonts w:ascii="Arial" w:eastAsia="Arial" w:hAnsi="Arial" w:cs="Arial"/>
          <w:color w:val="FF0000"/>
          <w:sz w:val="20"/>
          <w:szCs w:val="20"/>
        </w:rPr>
        <w:t xml:space="preserve"> </w:t>
      </w:r>
    </w:p>
    <w:p w14:paraId="059B1C5E" w14:textId="77777777" w:rsidR="00A71D01" w:rsidRDefault="00A71D01">
      <w:pPr>
        <w:spacing w:after="0" w:line="240" w:lineRule="auto"/>
        <w:jc w:val="both"/>
        <w:rPr>
          <w:rFonts w:ascii="Arial" w:eastAsia="Arial" w:hAnsi="Arial" w:cs="Arial"/>
          <w:color w:val="000000"/>
          <w:sz w:val="20"/>
          <w:szCs w:val="20"/>
        </w:rPr>
      </w:pPr>
    </w:p>
    <w:p w14:paraId="2A9BEDC2"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FUNDAMENTOS JURÍDICOS QUE SOPORTAN LA MODALIDAD DE SELECCIÓN DEL CONTRATISTA </w:t>
      </w:r>
    </w:p>
    <w:p w14:paraId="3AFCFA60" w14:textId="77777777" w:rsidR="00A71D01" w:rsidRDefault="00A71D01">
      <w:pPr>
        <w:spacing w:after="0" w:line="240" w:lineRule="auto"/>
        <w:jc w:val="both"/>
        <w:rPr>
          <w:rFonts w:ascii="Arial" w:eastAsia="Arial" w:hAnsi="Arial" w:cs="Arial"/>
          <w:color w:val="000000"/>
          <w:sz w:val="20"/>
          <w:szCs w:val="20"/>
        </w:rPr>
      </w:pPr>
    </w:p>
    <w:p w14:paraId="161E18F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Dada la naturaleza del objeto a contratar, el contrato a realizar es un contrato de prestación de servicios profesionales y/o de apoyo a la gestión, la escogencia del contratista se efectuará por la modalidad de selección prevista en el literal h) del numeral 4 del artículo 2 de la Ley 1150 de 2007, la cual establece que es causal de la modalidad de selección por contratación directa aquella que se refiere a los contratos de prestación de servicios profesionales y de apoyo a la gestión.</w:t>
      </w:r>
    </w:p>
    <w:p w14:paraId="1BB12270" w14:textId="77777777" w:rsidR="00A71D01" w:rsidRDefault="00A71D01">
      <w:pPr>
        <w:spacing w:after="0" w:line="240" w:lineRule="auto"/>
        <w:jc w:val="both"/>
        <w:rPr>
          <w:rFonts w:ascii="Arial" w:eastAsia="Arial" w:hAnsi="Arial" w:cs="Arial"/>
          <w:color w:val="000000"/>
          <w:sz w:val="20"/>
          <w:szCs w:val="20"/>
        </w:rPr>
      </w:pPr>
    </w:p>
    <w:p w14:paraId="7582E09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A su vez el artículo 2.2.1.2.1.4.9., subsección cuarta, sección 1, capítulo 2, del Decreto 1082 de 2015, señala lo siguiente: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p>
    <w:p w14:paraId="38EE68F4" w14:textId="77777777" w:rsidR="00A71D01" w:rsidRDefault="00A71D01">
      <w:pPr>
        <w:spacing w:after="0" w:line="240" w:lineRule="auto"/>
        <w:jc w:val="both"/>
        <w:rPr>
          <w:rFonts w:ascii="Arial" w:eastAsia="Arial" w:hAnsi="Arial" w:cs="Arial"/>
          <w:color w:val="000000"/>
          <w:sz w:val="20"/>
          <w:szCs w:val="20"/>
        </w:rPr>
      </w:pPr>
    </w:p>
    <w:p w14:paraId="2D3D34BB"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ANÁLISIS DEL SECTOR </w:t>
      </w:r>
    </w:p>
    <w:p w14:paraId="201CA67A" w14:textId="77777777" w:rsidR="00A71D01" w:rsidRDefault="00A71D01">
      <w:pPr>
        <w:spacing w:after="0" w:line="240" w:lineRule="auto"/>
        <w:jc w:val="both"/>
        <w:rPr>
          <w:rFonts w:ascii="Arial" w:eastAsia="Arial" w:hAnsi="Arial" w:cs="Arial"/>
          <w:color w:val="000000"/>
          <w:sz w:val="20"/>
          <w:szCs w:val="20"/>
        </w:rPr>
      </w:pPr>
    </w:p>
    <w:p w14:paraId="062B672C"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Atendiendo lo ordenado en el artículo 2.2.1.1.1.6.1 del Decreto 1082 de 2015 y en aplicación al manual o guía expedido por Colombia Compra Eficiente para la elaboración de los estudios del sector en materia de contratación directa, se analiza la presente necesidad. </w:t>
      </w:r>
    </w:p>
    <w:p w14:paraId="4A21B616" w14:textId="77777777" w:rsidR="00A71D01" w:rsidRDefault="00A71D01">
      <w:pPr>
        <w:spacing w:after="0" w:line="240" w:lineRule="auto"/>
        <w:jc w:val="both"/>
        <w:rPr>
          <w:rFonts w:ascii="Arial" w:eastAsia="Arial" w:hAnsi="Arial" w:cs="Arial"/>
          <w:color w:val="000000"/>
          <w:sz w:val="20"/>
          <w:szCs w:val="20"/>
        </w:rPr>
      </w:pPr>
    </w:p>
    <w:p w14:paraId="0A533F30" w14:textId="00FCDB6D"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Para tal fin, la persona </w:t>
      </w:r>
      <w:r w:rsidR="009A6200">
        <w:rPr>
          <w:rFonts w:ascii="Arial" w:eastAsia="Arial" w:hAnsi="Arial" w:cs="Arial"/>
          <w:color w:val="FF0000"/>
          <w:sz w:val="20"/>
          <w:szCs w:val="20"/>
        </w:rPr>
        <w:t>natural</w:t>
      </w:r>
      <w:r>
        <w:rPr>
          <w:rFonts w:ascii="Arial" w:eastAsia="Arial" w:hAnsi="Arial" w:cs="Arial"/>
          <w:color w:val="000000"/>
          <w:sz w:val="20"/>
          <w:szCs w:val="20"/>
        </w:rPr>
        <w:t xml:space="preserve"> a contratar debe acreditar experiencia </w:t>
      </w:r>
      <w:r w:rsidR="009A6200" w:rsidRPr="009A6200">
        <w:rPr>
          <w:rFonts w:ascii="Arial" w:eastAsia="Arial" w:hAnsi="Arial" w:cs="Arial"/>
          <w:color w:val="000000"/>
          <w:sz w:val="20"/>
          <w:szCs w:val="20"/>
        </w:rPr>
        <w:t xml:space="preserve">mínima de </w:t>
      </w:r>
      <w:r w:rsidR="009A6200" w:rsidRPr="009A6200">
        <w:rPr>
          <w:rFonts w:ascii="Arial" w:eastAsia="Arial" w:hAnsi="Arial" w:cs="Arial"/>
          <w:color w:val="FF0000"/>
          <w:sz w:val="20"/>
          <w:szCs w:val="20"/>
        </w:rPr>
        <w:t>seis meses en procesos de adquisición de inmuebles por motivos de utilidad pública e interés social.</w:t>
      </w:r>
    </w:p>
    <w:p w14:paraId="36ABDC12" w14:textId="77777777" w:rsidR="00A71D01" w:rsidRDefault="00A71D01">
      <w:pPr>
        <w:spacing w:after="0" w:line="240" w:lineRule="auto"/>
        <w:jc w:val="both"/>
        <w:rPr>
          <w:rFonts w:ascii="Arial" w:eastAsia="Arial" w:hAnsi="Arial" w:cs="Arial"/>
          <w:color w:val="000000"/>
          <w:sz w:val="20"/>
          <w:szCs w:val="20"/>
        </w:rPr>
      </w:pPr>
    </w:p>
    <w:p w14:paraId="7A266AE3" w14:textId="77777777" w:rsidR="00A71D01" w:rsidRDefault="00A71D01">
      <w:pPr>
        <w:spacing w:after="0" w:line="240" w:lineRule="auto"/>
        <w:jc w:val="both"/>
        <w:rPr>
          <w:rFonts w:ascii="Arial" w:eastAsia="Arial" w:hAnsi="Arial" w:cs="Arial"/>
          <w:color w:val="000000"/>
          <w:sz w:val="20"/>
          <w:szCs w:val="20"/>
        </w:rPr>
      </w:pPr>
    </w:p>
    <w:p w14:paraId="2EDF8A31"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Una vez revisada la planta de personal de la Empresa Férrea Regional, y de acuerdo con la certificación de insuficiencia o inexistencia de personal de planta, se puede verificar que no existe </w:t>
      </w:r>
      <w:r>
        <w:rPr>
          <w:rFonts w:ascii="Arial" w:eastAsia="Arial" w:hAnsi="Arial" w:cs="Arial"/>
          <w:color w:val="000000"/>
          <w:sz w:val="20"/>
          <w:szCs w:val="20"/>
        </w:rPr>
        <w:lastRenderedPageBreak/>
        <w:t>personal en la planta, que pueda desarrollar la actividad dado que se requiere un grado de especialización que implica la contratación del servicio, que permita a la dependencia cumplir con las metas e indicadores que hacen parte del proyectos de la Empresa Férrea Regional, motivo por el cual se procede con la contratación de personal que cubra las necesidades de la Entidad.</w:t>
      </w:r>
    </w:p>
    <w:p w14:paraId="50C539DD" w14:textId="77777777" w:rsidR="00A71D01" w:rsidRDefault="00A71D01">
      <w:pPr>
        <w:spacing w:after="0" w:line="240" w:lineRule="auto"/>
        <w:jc w:val="both"/>
        <w:rPr>
          <w:rFonts w:ascii="Arial" w:eastAsia="Arial" w:hAnsi="Arial" w:cs="Arial"/>
          <w:color w:val="000000"/>
          <w:sz w:val="20"/>
          <w:szCs w:val="20"/>
        </w:rPr>
      </w:pPr>
    </w:p>
    <w:p w14:paraId="3949B8BD" w14:textId="64F5487C" w:rsidR="00A71D01" w:rsidRDefault="00000000" w:rsidP="00422FAA">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Que en el presente caso el valor de los honorarios fue calculado teniendo en cuenta el servicio a prestar, y las calidades y experiencia de quien se desempeñará como contratista prestando sus servicios, de acuerdo con la Resolución “</w:t>
      </w:r>
      <w:r w:rsidR="00422FAA">
        <w:rPr>
          <w:rFonts w:ascii="Arial" w:eastAsia="Arial" w:hAnsi="Arial" w:cs="Arial"/>
          <w:color w:val="000000"/>
          <w:sz w:val="20"/>
          <w:szCs w:val="20"/>
        </w:rPr>
        <w:t>P</w:t>
      </w:r>
      <w:r w:rsidR="00422FAA" w:rsidRPr="00422FAA">
        <w:rPr>
          <w:rFonts w:ascii="Arial" w:eastAsia="Arial" w:hAnsi="Arial" w:cs="Arial"/>
          <w:i/>
          <w:color w:val="000000"/>
          <w:sz w:val="20"/>
          <w:szCs w:val="20"/>
        </w:rPr>
        <w:t>or la cual se establecen los criterios de referencia para fijar</w:t>
      </w:r>
      <w:r w:rsidR="00422FAA">
        <w:rPr>
          <w:rFonts w:ascii="Arial" w:eastAsia="Arial" w:hAnsi="Arial" w:cs="Arial"/>
          <w:i/>
          <w:color w:val="000000"/>
          <w:sz w:val="20"/>
          <w:szCs w:val="20"/>
        </w:rPr>
        <w:t xml:space="preserve"> </w:t>
      </w:r>
      <w:r w:rsidR="00422FAA" w:rsidRPr="00422FAA">
        <w:rPr>
          <w:rFonts w:ascii="Arial" w:eastAsia="Arial" w:hAnsi="Arial" w:cs="Arial"/>
          <w:i/>
          <w:color w:val="000000"/>
          <w:sz w:val="20"/>
          <w:szCs w:val="20"/>
        </w:rPr>
        <w:t>los honorarios para los contratos de prestación de servicios</w:t>
      </w:r>
      <w:r w:rsidR="00422FAA">
        <w:rPr>
          <w:rFonts w:ascii="Arial" w:eastAsia="Arial" w:hAnsi="Arial" w:cs="Arial"/>
          <w:i/>
          <w:color w:val="000000"/>
          <w:sz w:val="20"/>
          <w:szCs w:val="20"/>
        </w:rPr>
        <w:t xml:space="preserve"> </w:t>
      </w:r>
      <w:r w:rsidR="00422FAA" w:rsidRPr="00422FAA">
        <w:rPr>
          <w:rFonts w:ascii="Arial" w:eastAsia="Arial" w:hAnsi="Arial" w:cs="Arial"/>
          <w:i/>
          <w:color w:val="000000"/>
          <w:sz w:val="20"/>
          <w:szCs w:val="20"/>
        </w:rPr>
        <w:t xml:space="preserve">profesionales y de apoyo a la gestión en la </w:t>
      </w:r>
      <w:r w:rsidR="00422FAA">
        <w:rPr>
          <w:rFonts w:ascii="Arial" w:eastAsia="Arial" w:hAnsi="Arial" w:cs="Arial"/>
          <w:i/>
          <w:color w:val="000000"/>
          <w:sz w:val="20"/>
          <w:szCs w:val="20"/>
        </w:rPr>
        <w:t>E</w:t>
      </w:r>
      <w:r w:rsidR="00422FAA" w:rsidRPr="00422FAA">
        <w:rPr>
          <w:rFonts w:ascii="Arial" w:eastAsia="Arial" w:hAnsi="Arial" w:cs="Arial"/>
          <w:i/>
          <w:color w:val="000000"/>
          <w:sz w:val="20"/>
          <w:szCs w:val="20"/>
        </w:rPr>
        <w:t xml:space="preserve">mpresa </w:t>
      </w:r>
      <w:r w:rsidR="00422FAA">
        <w:rPr>
          <w:rFonts w:ascii="Arial" w:eastAsia="Arial" w:hAnsi="Arial" w:cs="Arial"/>
          <w:i/>
          <w:color w:val="000000"/>
          <w:sz w:val="20"/>
          <w:szCs w:val="20"/>
        </w:rPr>
        <w:t>F</w:t>
      </w:r>
      <w:r w:rsidR="00422FAA" w:rsidRPr="00422FAA">
        <w:rPr>
          <w:rFonts w:ascii="Arial" w:eastAsia="Arial" w:hAnsi="Arial" w:cs="Arial"/>
          <w:i/>
          <w:color w:val="000000"/>
          <w:sz w:val="20"/>
          <w:szCs w:val="20"/>
        </w:rPr>
        <w:t>érrea</w:t>
      </w:r>
      <w:r w:rsidR="00422FAA">
        <w:rPr>
          <w:rFonts w:ascii="Arial" w:eastAsia="Arial" w:hAnsi="Arial" w:cs="Arial"/>
          <w:i/>
          <w:color w:val="000000"/>
          <w:sz w:val="20"/>
          <w:szCs w:val="20"/>
        </w:rPr>
        <w:t xml:space="preserve"> R</w:t>
      </w:r>
      <w:r w:rsidR="00422FAA" w:rsidRPr="00422FAA">
        <w:rPr>
          <w:rFonts w:ascii="Arial" w:eastAsia="Arial" w:hAnsi="Arial" w:cs="Arial"/>
          <w:i/>
          <w:color w:val="000000"/>
          <w:sz w:val="20"/>
          <w:szCs w:val="20"/>
        </w:rPr>
        <w:t>egional S.A.S.,</w:t>
      </w:r>
      <w:r w:rsidR="00422FAA">
        <w:rPr>
          <w:rFonts w:ascii="Arial" w:eastAsia="Arial" w:hAnsi="Arial" w:cs="Arial"/>
          <w:i/>
          <w:color w:val="000000"/>
          <w:sz w:val="20"/>
          <w:szCs w:val="20"/>
        </w:rPr>
        <w:t xml:space="preserve"> </w:t>
      </w:r>
      <w:r w:rsidR="00422FAA">
        <w:rPr>
          <w:rFonts w:ascii="Arial" w:eastAsia="Arial" w:hAnsi="Arial" w:cs="Arial"/>
          <w:color w:val="000000"/>
          <w:sz w:val="20"/>
          <w:szCs w:val="20"/>
        </w:rPr>
        <w:t>vigente para 2024.</w:t>
      </w:r>
    </w:p>
    <w:p w14:paraId="5C410240" w14:textId="77777777" w:rsidR="00A71D01" w:rsidRDefault="00A71D01">
      <w:pPr>
        <w:spacing w:after="0" w:line="240" w:lineRule="auto"/>
        <w:jc w:val="both"/>
        <w:rPr>
          <w:rFonts w:ascii="Arial" w:eastAsia="Arial" w:hAnsi="Arial" w:cs="Arial"/>
          <w:color w:val="000000"/>
          <w:sz w:val="20"/>
          <w:szCs w:val="20"/>
        </w:rPr>
      </w:pPr>
    </w:p>
    <w:p w14:paraId="4500380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La resolución vigente es de obligatoria observación para la EFR y se emitió con base en un análisis de mercado y comparativo realizado frente a otras Entidades del Nivel Departamental. Es importante señalar que los honorarios mensuales incluyen todos los impuestos de orden nacional o departamental y los gastos en que incurre el contratista para la legalización y perfeccionamiento del contrato, así como los pagos de salud, pensión y ARL.</w:t>
      </w:r>
    </w:p>
    <w:p w14:paraId="34732CA8"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w:t>
      </w:r>
    </w:p>
    <w:p w14:paraId="4184EC04"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De conformidad con lo expuesto, encuentra la EFR que en el caso que nos ocupa, el análisis de sector nos permite concluir que la contratación propuesta es viable bajo el perfil requerido y con los honorarios y obligaciones a desarrollar.</w:t>
      </w:r>
    </w:p>
    <w:p w14:paraId="235F3E21" w14:textId="77777777" w:rsidR="00A71D01" w:rsidRDefault="00A71D01">
      <w:pPr>
        <w:spacing w:after="0" w:line="240" w:lineRule="auto"/>
        <w:jc w:val="both"/>
        <w:rPr>
          <w:rFonts w:ascii="Arial" w:eastAsia="Arial" w:hAnsi="Arial" w:cs="Arial"/>
          <w:color w:val="000000"/>
          <w:sz w:val="20"/>
          <w:szCs w:val="20"/>
        </w:rPr>
      </w:pPr>
    </w:p>
    <w:p w14:paraId="17DF4850"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TIPIFICACIÓN, ESTIMACIÓN Y ASIGNACIÓN DE LOS RIESGOS</w:t>
      </w:r>
    </w:p>
    <w:p w14:paraId="6BE5F41C" w14:textId="77777777" w:rsidR="00A71D01" w:rsidRDefault="00A71D01">
      <w:pPr>
        <w:spacing w:after="0" w:line="240" w:lineRule="auto"/>
        <w:jc w:val="both"/>
        <w:rPr>
          <w:rFonts w:ascii="Arial" w:eastAsia="Arial" w:hAnsi="Arial" w:cs="Arial"/>
          <w:b/>
          <w:color w:val="000000"/>
          <w:sz w:val="20"/>
          <w:szCs w:val="20"/>
        </w:rPr>
      </w:pPr>
    </w:p>
    <w:p w14:paraId="6FD2C83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La distribución de riesgos del contrato se basa en la política estatal sobre el manejo de riesgo contractual del Estado y en lo dispuesto en la Ley 1150 de 2007 y Decreto 1082 de 2015 (Documento CONPES 3714 de 2011 que puede consultarse en la página del SECOP www.contratos.gov.co). </w:t>
      </w:r>
    </w:p>
    <w:p w14:paraId="0457AB25" w14:textId="77777777" w:rsidR="00A71D01" w:rsidRDefault="00A71D01">
      <w:pPr>
        <w:spacing w:after="0" w:line="240" w:lineRule="auto"/>
        <w:jc w:val="both"/>
        <w:rPr>
          <w:rFonts w:ascii="Arial" w:eastAsia="Arial" w:hAnsi="Arial" w:cs="Arial"/>
          <w:color w:val="000000"/>
          <w:sz w:val="20"/>
          <w:szCs w:val="20"/>
        </w:rPr>
      </w:pPr>
    </w:p>
    <w:p w14:paraId="324D50B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En el presente numeral se realiza un análisis del manejo del riesgo en el proceso contractual, desde la planeación hasta la terminación del plazo, la liquidación del contrato y el vencimiento de las garantías de calidad en caso de su aplicación. Este análisis, además de efectuar la estimación, tipificación y asignación de los riesgos previsibles que puedan afectar el equilibrio económico del contrato que se derive del presente proceso de selección, incluye las medidas de mitigación de este y el responsable de llevarlas a cabo. </w:t>
      </w:r>
    </w:p>
    <w:p w14:paraId="5B1EE8CE" w14:textId="77777777" w:rsidR="00A71D01" w:rsidRDefault="00A71D01">
      <w:pPr>
        <w:spacing w:after="0" w:line="240" w:lineRule="auto"/>
        <w:jc w:val="both"/>
        <w:rPr>
          <w:rFonts w:ascii="Arial" w:eastAsia="Arial" w:hAnsi="Arial" w:cs="Arial"/>
          <w:color w:val="000000"/>
          <w:sz w:val="20"/>
          <w:szCs w:val="20"/>
        </w:rPr>
      </w:pPr>
    </w:p>
    <w:p w14:paraId="4BD5FCA1"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Lo anterior de conformidad con el artículo 4 y 7 de la Ley 1150 de 2007 y a lo señalado en el “Manual para la identificación y cobertura del riesgo en los procesos de contratación” que emitió Colombia Compra Eficiente, de acuerdo con lo estipulado en el Decreto 1082 de 2015.</w:t>
      </w:r>
    </w:p>
    <w:p w14:paraId="6B498580" w14:textId="77777777" w:rsidR="00A71D01" w:rsidRDefault="00A71D01">
      <w:pPr>
        <w:spacing w:after="0" w:line="240" w:lineRule="auto"/>
        <w:jc w:val="both"/>
        <w:rPr>
          <w:rFonts w:ascii="Arial" w:eastAsia="Arial" w:hAnsi="Arial" w:cs="Arial"/>
          <w:color w:val="000000"/>
          <w:sz w:val="20"/>
          <w:szCs w:val="20"/>
        </w:rPr>
      </w:pPr>
    </w:p>
    <w:p w14:paraId="7E93779B" w14:textId="77777777" w:rsidR="00A71D01" w:rsidRDefault="00A71D01">
      <w:pPr>
        <w:spacing w:after="0" w:line="240" w:lineRule="auto"/>
        <w:jc w:val="both"/>
        <w:rPr>
          <w:rFonts w:ascii="Arial" w:eastAsia="Arial" w:hAnsi="Arial" w:cs="Arial"/>
          <w:color w:val="000000"/>
          <w:sz w:val="20"/>
          <w:szCs w:val="20"/>
        </w:rPr>
      </w:pPr>
    </w:p>
    <w:p w14:paraId="7A607C1A" w14:textId="77777777" w:rsidR="00A71D01" w:rsidRDefault="00000000">
      <w:pPr>
        <w:widowControl w:val="0"/>
        <w:numPr>
          <w:ilvl w:val="1"/>
          <w:numId w:val="6"/>
        </w:num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CLASIFICACIÓN E IDENTIFICACIÓN DE LOS RIESGOS PREVISIBLES</w:t>
      </w:r>
    </w:p>
    <w:p w14:paraId="6285E8F4" w14:textId="77777777" w:rsidR="00A71D01" w:rsidRDefault="00A71D01">
      <w:pPr>
        <w:spacing w:after="0" w:line="240" w:lineRule="auto"/>
        <w:jc w:val="both"/>
        <w:rPr>
          <w:rFonts w:ascii="Arial" w:eastAsia="Arial" w:hAnsi="Arial" w:cs="Arial"/>
          <w:color w:val="000000"/>
        </w:rPr>
      </w:pPr>
    </w:p>
    <w:tbl>
      <w:tblPr>
        <w:tblStyle w:val="a0"/>
        <w:tblW w:w="9466" w:type="dxa"/>
        <w:tblInd w:w="0" w:type="dxa"/>
        <w:tblLayout w:type="fixed"/>
        <w:tblLook w:val="0400" w:firstRow="0" w:lastRow="0" w:firstColumn="0" w:lastColumn="0" w:noHBand="0" w:noVBand="1"/>
      </w:tblPr>
      <w:tblGrid>
        <w:gridCol w:w="261"/>
        <w:gridCol w:w="262"/>
        <w:gridCol w:w="262"/>
        <w:gridCol w:w="262"/>
        <w:gridCol w:w="263"/>
        <w:gridCol w:w="863"/>
        <w:gridCol w:w="959"/>
        <w:gridCol w:w="263"/>
        <w:gridCol w:w="263"/>
        <w:gridCol w:w="263"/>
        <w:gridCol w:w="263"/>
        <w:gridCol w:w="382"/>
        <w:gridCol w:w="1536"/>
        <w:gridCol w:w="338"/>
        <w:gridCol w:w="338"/>
        <w:gridCol w:w="338"/>
        <w:gridCol w:w="269"/>
        <w:gridCol w:w="382"/>
        <w:gridCol w:w="824"/>
        <w:gridCol w:w="875"/>
      </w:tblGrid>
      <w:tr w:rsidR="00A71D01" w14:paraId="3EC43C5F" w14:textId="77777777">
        <w:trPr>
          <w:trHeight w:val="585"/>
          <w:tblHeader/>
        </w:trPr>
        <w:tc>
          <w:tcPr>
            <w:tcW w:w="261"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4646CE0E" w14:textId="77777777" w:rsidR="00A71D01" w:rsidRDefault="00000000">
            <w:pPr>
              <w:spacing w:after="0" w:line="240" w:lineRule="auto"/>
              <w:jc w:val="center"/>
              <w:rPr>
                <w:rFonts w:ascii="Arial" w:eastAsia="Arial" w:hAnsi="Arial" w:cs="Arial"/>
                <w:b/>
                <w:color w:val="000000"/>
                <w:sz w:val="20"/>
                <w:szCs w:val="20"/>
              </w:rPr>
            </w:pPr>
            <w:bookmarkStart w:id="2" w:name="_heading=h.gjdgxs" w:colFirst="0" w:colLast="0"/>
            <w:bookmarkEnd w:id="2"/>
            <w:r>
              <w:rPr>
                <w:rFonts w:ascii="Arial" w:eastAsia="Arial" w:hAnsi="Arial" w:cs="Arial"/>
                <w:b/>
                <w:color w:val="000000"/>
                <w:sz w:val="20"/>
                <w:szCs w:val="20"/>
              </w:rPr>
              <w:lastRenderedPageBreak/>
              <w:t>No.</w:t>
            </w:r>
          </w:p>
        </w:tc>
        <w:tc>
          <w:tcPr>
            <w:tcW w:w="26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255BBAC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CLASE</w:t>
            </w:r>
          </w:p>
        </w:tc>
        <w:tc>
          <w:tcPr>
            <w:tcW w:w="26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4B18B63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FUENTE</w:t>
            </w:r>
          </w:p>
        </w:tc>
        <w:tc>
          <w:tcPr>
            <w:tcW w:w="26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0E131AA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ETAPA</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0DF119E9"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TIPO</w:t>
            </w:r>
          </w:p>
        </w:tc>
        <w:tc>
          <w:tcPr>
            <w:tcW w:w="8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757BB27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DESCRIPCIÓN</w:t>
            </w: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25799F19"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CONSECUENCIA DE LA OCURRENCIA DEL EVENTO</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45D95A4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PROBABILIDAD</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3E69014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IMPACTO</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5D61DB9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VALORACIÓN</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0E3182C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PRIORIDAD</w:t>
            </w:r>
          </w:p>
        </w:tc>
        <w:tc>
          <w:tcPr>
            <w:tcW w:w="38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1C71CC4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¿A QUIEN SE LE ASIGNA?</w:t>
            </w:r>
          </w:p>
        </w:tc>
        <w:tc>
          <w:tcPr>
            <w:tcW w:w="1536"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54B59E8C"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TRATAMIENTO/CONTROLES A SER IMPLEMENTADOS</w:t>
            </w:r>
          </w:p>
        </w:tc>
        <w:tc>
          <w:tcPr>
            <w:tcW w:w="1014" w:type="dxa"/>
            <w:gridSpan w:val="3"/>
            <w:tcBorders>
              <w:top w:val="single" w:sz="4" w:space="0" w:color="000000"/>
              <w:left w:val="nil"/>
              <w:bottom w:val="single" w:sz="4" w:space="0" w:color="000000"/>
              <w:right w:val="single" w:sz="4" w:space="0" w:color="000000"/>
            </w:tcBorders>
            <w:shd w:val="clear" w:color="auto" w:fill="BFBFBF"/>
            <w:vAlign w:val="center"/>
          </w:tcPr>
          <w:p w14:paraId="56903EE5"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IMPACTO DESPUÉS DEL TRATAMIENTO</w:t>
            </w:r>
          </w:p>
        </w:tc>
        <w:tc>
          <w:tcPr>
            <w:tcW w:w="269"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76C9AF7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¿AFECTA EL EQUILIBRIO ECONÓMICO DEL CONTRATO?</w:t>
            </w:r>
          </w:p>
        </w:tc>
        <w:tc>
          <w:tcPr>
            <w:tcW w:w="38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325CF44C"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PERSONA RESPONSABLE POR IMPLEMENTAR EL TRATAMIENTO</w:t>
            </w:r>
          </w:p>
        </w:tc>
        <w:tc>
          <w:tcPr>
            <w:tcW w:w="1699" w:type="dxa"/>
            <w:gridSpan w:val="2"/>
            <w:tcBorders>
              <w:top w:val="single" w:sz="4" w:space="0" w:color="000000"/>
              <w:left w:val="nil"/>
              <w:bottom w:val="single" w:sz="4" w:space="0" w:color="000000"/>
              <w:right w:val="single" w:sz="4" w:space="0" w:color="000000"/>
            </w:tcBorders>
            <w:shd w:val="clear" w:color="auto" w:fill="BFBFBF"/>
            <w:vAlign w:val="center"/>
          </w:tcPr>
          <w:p w14:paraId="3314C48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MONITOREO Y REVISIÓN</w:t>
            </w:r>
          </w:p>
        </w:tc>
      </w:tr>
      <w:tr w:rsidR="00A71D01" w14:paraId="0C07F952" w14:textId="77777777">
        <w:trPr>
          <w:trHeight w:val="1197"/>
          <w:tblHeader/>
        </w:trPr>
        <w:tc>
          <w:tcPr>
            <w:tcW w:w="261"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094CCD60"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626F8C94"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6C70E626"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423A3E95"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4F7FC0DB"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8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73166C85"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3E4E17C9"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54F36265"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18129782"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1C4B0F66"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069A863D"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38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711C7EE4"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1536"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6D3CDB86"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338" w:type="dxa"/>
            <w:tcBorders>
              <w:top w:val="nil"/>
              <w:left w:val="nil"/>
              <w:bottom w:val="single" w:sz="4" w:space="0" w:color="000000"/>
              <w:right w:val="single" w:sz="4" w:space="0" w:color="000000"/>
            </w:tcBorders>
            <w:shd w:val="clear" w:color="auto" w:fill="BFBFBF"/>
            <w:vAlign w:val="center"/>
          </w:tcPr>
          <w:p w14:paraId="52BE96B2"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PROBABILIDAD</w:t>
            </w:r>
          </w:p>
        </w:tc>
        <w:tc>
          <w:tcPr>
            <w:tcW w:w="338" w:type="dxa"/>
            <w:tcBorders>
              <w:top w:val="nil"/>
              <w:left w:val="nil"/>
              <w:bottom w:val="single" w:sz="4" w:space="0" w:color="000000"/>
              <w:right w:val="single" w:sz="4" w:space="0" w:color="000000"/>
            </w:tcBorders>
            <w:shd w:val="clear" w:color="auto" w:fill="BFBFBF"/>
            <w:vAlign w:val="center"/>
          </w:tcPr>
          <w:p w14:paraId="74A7FD9B"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IMPACTO</w:t>
            </w:r>
          </w:p>
        </w:tc>
        <w:tc>
          <w:tcPr>
            <w:tcW w:w="338" w:type="dxa"/>
            <w:tcBorders>
              <w:top w:val="nil"/>
              <w:left w:val="nil"/>
              <w:bottom w:val="single" w:sz="4" w:space="0" w:color="000000"/>
              <w:right w:val="single" w:sz="4" w:space="0" w:color="000000"/>
            </w:tcBorders>
            <w:shd w:val="clear" w:color="auto" w:fill="BFBFBF"/>
            <w:vAlign w:val="center"/>
          </w:tcPr>
          <w:p w14:paraId="6BB9266E"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VALORACIÓN</w:t>
            </w:r>
          </w:p>
        </w:tc>
        <w:tc>
          <w:tcPr>
            <w:tcW w:w="269"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3904455E"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38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73E60747"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824" w:type="dxa"/>
            <w:tcBorders>
              <w:top w:val="nil"/>
              <w:left w:val="nil"/>
              <w:bottom w:val="single" w:sz="4" w:space="0" w:color="000000"/>
              <w:right w:val="single" w:sz="4" w:space="0" w:color="000000"/>
            </w:tcBorders>
            <w:shd w:val="clear" w:color="auto" w:fill="BFBFBF"/>
            <w:vAlign w:val="center"/>
          </w:tcPr>
          <w:p w14:paraId="5AB230B8"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¿COMO SE REALIZA EL MONITOREO?</w:t>
            </w:r>
          </w:p>
        </w:tc>
        <w:tc>
          <w:tcPr>
            <w:tcW w:w="875" w:type="dxa"/>
            <w:tcBorders>
              <w:top w:val="nil"/>
              <w:left w:val="nil"/>
              <w:bottom w:val="single" w:sz="4" w:space="0" w:color="000000"/>
              <w:right w:val="single" w:sz="4" w:space="0" w:color="000000"/>
            </w:tcBorders>
            <w:shd w:val="clear" w:color="auto" w:fill="BFBFBF"/>
            <w:vAlign w:val="center"/>
          </w:tcPr>
          <w:p w14:paraId="0103DB7D"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PERIODICIDAD ¿</w:t>
            </w:r>
            <w:proofErr w:type="gramStart"/>
            <w:r>
              <w:rPr>
                <w:rFonts w:ascii="Arial" w:eastAsia="Arial" w:hAnsi="Arial" w:cs="Arial"/>
                <w:b/>
                <w:color w:val="000000"/>
                <w:sz w:val="20"/>
                <w:szCs w:val="20"/>
              </w:rPr>
              <w:t>CUANDO</w:t>
            </w:r>
            <w:proofErr w:type="gramEnd"/>
            <w:r>
              <w:rPr>
                <w:rFonts w:ascii="Arial" w:eastAsia="Arial" w:hAnsi="Arial" w:cs="Arial"/>
                <w:b/>
                <w:color w:val="000000"/>
                <w:sz w:val="20"/>
                <w:szCs w:val="20"/>
              </w:rPr>
              <w:t>?</w:t>
            </w:r>
          </w:p>
        </w:tc>
      </w:tr>
      <w:tr w:rsidR="00A71D01" w14:paraId="083ABEF6" w14:textId="77777777">
        <w:trPr>
          <w:trHeight w:val="431"/>
        </w:trPr>
        <w:tc>
          <w:tcPr>
            <w:tcW w:w="261" w:type="dxa"/>
            <w:tcBorders>
              <w:top w:val="nil"/>
              <w:left w:val="single" w:sz="4" w:space="0" w:color="000000"/>
              <w:bottom w:val="single" w:sz="4" w:space="0" w:color="000000"/>
              <w:right w:val="single" w:sz="4" w:space="0" w:color="000000"/>
            </w:tcBorders>
            <w:shd w:val="clear" w:color="auto" w:fill="auto"/>
            <w:vAlign w:val="center"/>
          </w:tcPr>
          <w:p w14:paraId="28F46707"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1</w:t>
            </w:r>
          </w:p>
        </w:tc>
        <w:tc>
          <w:tcPr>
            <w:tcW w:w="262" w:type="dxa"/>
            <w:tcBorders>
              <w:top w:val="nil"/>
              <w:left w:val="nil"/>
              <w:bottom w:val="single" w:sz="4" w:space="0" w:color="000000"/>
              <w:right w:val="single" w:sz="4" w:space="0" w:color="000000"/>
            </w:tcBorders>
            <w:shd w:val="clear" w:color="auto" w:fill="auto"/>
            <w:vAlign w:val="center"/>
          </w:tcPr>
          <w:p w14:paraId="43214B47"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Gen</w:t>
            </w:r>
            <w:r>
              <w:rPr>
                <w:rFonts w:ascii="Arial" w:eastAsia="Arial" w:hAnsi="Arial" w:cs="Arial"/>
                <w:color w:val="000000"/>
                <w:sz w:val="20"/>
                <w:szCs w:val="20"/>
              </w:rPr>
              <w:lastRenderedPageBreak/>
              <w:t>er</w:t>
            </w:r>
            <w:r>
              <w:rPr>
                <w:rFonts w:ascii="Arial" w:eastAsia="Arial" w:hAnsi="Arial" w:cs="Arial"/>
                <w:color w:val="000000"/>
                <w:sz w:val="20"/>
                <w:szCs w:val="20"/>
              </w:rPr>
              <w:lastRenderedPageBreak/>
              <w:t>al</w:t>
            </w:r>
          </w:p>
        </w:tc>
        <w:tc>
          <w:tcPr>
            <w:tcW w:w="262" w:type="dxa"/>
            <w:tcBorders>
              <w:top w:val="nil"/>
              <w:left w:val="nil"/>
              <w:bottom w:val="single" w:sz="4" w:space="0" w:color="000000"/>
              <w:right w:val="single" w:sz="4" w:space="0" w:color="000000"/>
            </w:tcBorders>
            <w:shd w:val="clear" w:color="auto" w:fill="auto"/>
            <w:vAlign w:val="center"/>
          </w:tcPr>
          <w:p w14:paraId="6F51A8D0"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Ext</w:t>
            </w:r>
            <w:r>
              <w:rPr>
                <w:rFonts w:ascii="Arial" w:eastAsia="Arial" w:hAnsi="Arial" w:cs="Arial"/>
                <w:color w:val="000000"/>
                <w:sz w:val="20"/>
                <w:szCs w:val="20"/>
              </w:rPr>
              <w:lastRenderedPageBreak/>
              <w:t>er</w:t>
            </w:r>
            <w:r>
              <w:rPr>
                <w:rFonts w:ascii="Arial" w:eastAsia="Arial" w:hAnsi="Arial" w:cs="Arial"/>
                <w:color w:val="000000"/>
                <w:sz w:val="20"/>
                <w:szCs w:val="20"/>
              </w:rPr>
              <w:lastRenderedPageBreak/>
              <w:t>na</w:t>
            </w:r>
          </w:p>
        </w:tc>
        <w:tc>
          <w:tcPr>
            <w:tcW w:w="262" w:type="dxa"/>
            <w:tcBorders>
              <w:top w:val="nil"/>
              <w:left w:val="nil"/>
              <w:bottom w:val="single" w:sz="4" w:space="0" w:color="000000"/>
              <w:right w:val="single" w:sz="4" w:space="0" w:color="000000"/>
            </w:tcBorders>
            <w:shd w:val="clear" w:color="auto" w:fill="auto"/>
            <w:vAlign w:val="center"/>
          </w:tcPr>
          <w:p w14:paraId="2AC616C5"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Eje</w:t>
            </w:r>
            <w:r>
              <w:rPr>
                <w:rFonts w:ascii="Arial" w:eastAsia="Arial" w:hAnsi="Arial" w:cs="Arial"/>
                <w:color w:val="000000"/>
                <w:sz w:val="20"/>
                <w:szCs w:val="20"/>
              </w:rPr>
              <w:lastRenderedPageBreak/>
              <w:t>cuc</w:t>
            </w:r>
            <w:r>
              <w:rPr>
                <w:rFonts w:ascii="Arial" w:eastAsia="Arial" w:hAnsi="Arial" w:cs="Arial"/>
                <w:color w:val="000000"/>
                <w:sz w:val="20"/>
                <w:szCs w:val="20"/>
              </w:rPr>
              <w:lastRenderedPageBreak/>
              <w:t>ión</w:t>
            </w:r>
          </w:p>
        </w:tc>
        <w:tc>
          <w:tcPr>
            <w:tcW w:w="263" w:type="dxa"/>
            <w:tcBorders>
              <w:top w:val="nil"/>
              <w:left w:val="nil"/>
              <w:bottom w:val="single" w:sz="4" w:space="0" w:color="000000"/>
              <w:right w:val="single" w:sz="4" w:space="0" w:color="000000"/>
            </w:tcBorders>
            <w:shd w:val="clear" w:color="auto" w:fill="auto"/>
            <w:vAlign w:val="center"/>
          </w:tcPr>
          <w:p w14:paraId="0C6449ED"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Ope</w:t>
            </w:r>
            <w:r>
              <w:rPr>
                <w:rFonts w:ascii="Arial" w:eastAsia="Arial" w:hAnsi="Arial" w:cs="Arial"/>
                <w:color w:val="000000"/>
                <w:sz w:val="20"/>
                <w:szCs w:val="20"/>
              </w:rPr>
              <w:lastRenderedPageBreak/>
              <w:t>rac</w:t>
            </w:r>
            <w:r>
              <w:rPr>
                <w:rFonts w:ascii="Arial" w:eastAsia="Arial" w:hAnsi="Arial" w:cs="Arial"/>
                <w:color w:val="000000"/>
                <w:sz w:val="20"/>
                <w:szCs w:val="20"/>
              </w:rPr>
              <w:lastRenderedPageBreak/>
              <w:t>ion</w:t>
            </w:r>
            <w:r>
              <w:rPr>
                <w:rFonts w:ascii="Arial" w:eastAsia="Arial" w:hAnsi="Arial" w:cs="Arial"/>
                <w:color w:val="000000"/>
                <w:sz w:val="20"/>
                <w:szCs w:val="20"/>
              </w:rPr>
              <w:lastRenderedPageBreak/>
              <w:t>al</w:t>
            </w:r>
          </w:p>
        </w:tc>
        <w:tc>
          <w:tcPr>
            <w:tcW w:w="863" w:type="dxa"/>
            <w:tcBorders>
              <w:top w:val="nil"/>
              <w:left w:val="nil"/>
              <w:bottom w:val="single" w:sz="4" w:space="0" w:color="000000"/>
              <w:right w:val="single" w:sz="4" w:space="0" w:color="000000"/>
            </w:tcBorders>
            <w:shd w:val="clear" w:color="auto" w:fill="auto"/>
            <w:vAlign w:val="center"/>
          </w:tcPr>
          <w:p w14:paraId="7E74D21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Ocurre cuando se </w:t>
            </w:r>
            <w:r>
              <w:rPr>
                <w:rFonts w:ascii="Arial" w:eastAsia="Arial" w:hAnsi="Arial" w:cs="Arial"/>
                <w:color w:val="000000"/>
                <w:sz w:val="20"/>
                <w:szCs w:val="20"/>
              </w:rPr>
              <w:lastRenderedPageBreak/>
              <w:t>presentan retraso</w:t>
            </w:r>
            <w:r>
              <w:rPr>
                <w:rFonts w:ascii="Arial" w:eastAsia="Arial" w:hAnsi="Arial" w:cs="Arial"/>
                <w:color w:val="000000"/>
                <w:sz w:val="20"/>
                <w:szCs w:val="20"/>
              </w:rPr>
              <w:lastRenderedPageBreak/>
              <w:t>s o incumplimie</w:t>
            </w:r>
            <w:r>
              <w:rPr>
                <w:rFonts w:ascii="Arial" w:eastAsia="Arial" w:hAnsi="Arial" w:cs="Arial"/>
                <w:color w:val="000000"/>
                <w:sz w:val="20"/>
                <w:szCs w:val="20"/>
              </w:rPr>
              <w:lastRenderedPageBreak/>
              <w:t>ntos en la entreg</w:t>
            </w:r>
            <w:r>
              <w:rPr>
                <w:rFonts w:ascii="Arial" w:eastAsia="Arial" w:hAnsi="Arial" w:cs="Arial"/>
                <w:color w:val="000000"/>
                <w:sz w:val="20"/>
                <w:szCs w:val="20"/>
              </w:rPr>
              <w:lastRenderedPageBreak/>
              <w:t>a de los inform</w:t>
            </w:r>
            <w:r>
              <w:rPr>
                <w:rFonts w:ascii="Arial" w:eastAsia="Arial" w:hAnsi="Arial" w:cs="Arial"/>
                <w:color w:val="000000"/>
                <w:sz w:val="20"/>
                <w:szCs w:val="20"/>
              </w:rPr>
              <w:lastRenderedPageBreak/>
              <w:t xml:space="preserve">es y/o productos a </w:t>
            </w:r>
            <w:r>
              <w:rPr>
                <w:rFonts w:ascii="Arial" w:eastAsia="Arial" w:hAnsi="Arial" w:cs="Arial"/>
                <w:color w:val="000000"/>
                <w:sz w:val="20"/>
                <w:szCs w:val="20"/>
              </w:rPr>
              <w:lastRenderedPageBreak/>
              <w:t>cargo del contrat</w:t>
            </w:r>
            <w:r>
              <w:rPr>
                <w:rFonts w:ascii="Arial" w:eastAsia="Arial" w:hAnsi="Arial" w:cs="Arial"/>
                <w:color w:val="000000"/>
                <w:sz w:val="20"/>
                <w:szCs w:val="20"/>
              </w:rPr>
              <w:lastRenderedPageBreak/>
              <w:t>ista, con ocasió</w:t>
            </w:r>
            <w:r>
              <w:rPr>
                <w:rFonts w:ascii="Arial" w:eastAsia="Arial" w:hAnsi="Arial" w:cs="Arial"/>
                <w:color w:val="000000"/>
                <w:sz w:val="20"/>
                <w:szCs w:val="20"/>
              </w:rPr>
              <w:lastRenderedPageBreak/>
              <w:t xml:space="preserve">n de la ejecución del </w:t>
            </w:r>
            <w:r>
              <w:rPr>
                <w:rFonts w:ascii="Arial" w:eastAsia="Arial" w:hAnsi="Arial" w:cs="Arial"/>
                <w:color w:val="000000"/>
                <w:sz w:val="20"/>
                <w:szCs w:val="20"/>
              </w:rPr>
              <w:lastRenderedPageBreak/>
              <w:t>contrato.</w:t>
            </w:r>
          </w:p>
        </w:tc>
        <w:tc>
          <w:tcPr>
            <w:tcW w:w="959" w:type="dxa"/>
            <w:tcBorders>
              <w:top w:val="nil"/>
              <w:left w:val="nil"/>
              <w:bottom w:val="single" w:sz="4" w:space="0" w:color="000000"/>
              <w:right w:val="single" w:sz="4" w:space="0" w:color="000000"/>
            </w:tcBorders>
            <w:shd w:val="clear" w:color="auto" w:fill="auto"/>
            <w:vAlign w:val="center"/>
          </w:tcPr>
          <w:p w14:paraId="62AC1FF5"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Afectación de la ejecuci</w:t>
            </w:r>
            <w:r>
              <w:rPr>
                <w:rFonts w:ascii="Arial" w:eastAsia="Arial" w:hAnsi="Arial" w:cs="Arial"/>
                <w:color w:val="000000"/>
                <w:sz w:val="20"/>
                <w:szCs w:val="20"/>
              </w:rPr>
              <w:lastRenderedPageBreak/>
              <w:t xml:space="preserve">ón del contrato, en </w:t>
            </w:r>
            <w:r>
              <w:rPr>
                <w:rFonts w:ascii="Arial" w:eastAsia="Arial" w:hAnsi="Arial" w:cs="Arial"/>
                <w:color w:val="000000"/>
                <w:sz w:val="20"/>
                <w:szCs w:val="20"/>
              </w:rPr>
              <w:lastRenderedPageBreak/>
              <w:t>cuanto a la satisfac</w:t>
            </w:r>
            <w:r>
              <w:rPr>
                <w:rFonts w:ascii="Arial" w:eastAsia="Arial" w:hAnsi="Arial" w:cs="Arial"/>
                <w:color w:val="000000"/>
                <w:sz w:val="20"/>
                <w:szCs w:val="20"/>
              </w:rPr>
              <w:lastRenderedPageBreak/>
              <w:t>ción de la necesid</w:t>
            </w:r>
            <w:r>
              <w:rPr>
                <w:rFonts w:ascii="Arial" w:eastAsia="Arial" w:hAnsi="Arial" w:cs="Arial"/>
                <w:color w:val="000000"/>
                <w:sz w:val="20"/>
                <w:szCs w:val="20"/>
              </w:rPr>
              <w:lastRenderedPageBreak/>
              <w:t>ad y posible incumpl</w:t>
            </w:r>
            <w:r>
              <w:rPr>
                <w:rFonts w:ascii="Arial" w:eastAsia="Arial" w:hAnsi="Arial" w:cs="Arial"/>
                <w:color w:val="000000"/>
                <w:sz w:val="20"/>
                <w:szCs w:val="20"/>
              </w:rPr>
              <w:lastRenderedPageBreak/>
              <w:t>imiento de las obligaci</w:t>
            </w:r>
            <w:r>
              <w:rPr>
                <w:rFonts w:ascii="Arial" w:eastAsia="Arial" w:hAnsi="Arial" w:cs="Arial"/>
                <w:color w:val="000000"/>
                <w:sz w:val="20"/>
                <w:szCs w:val="20"/>
              </w:rPr>
              <w:lastRenderedPageBreak/>
              <w:t xml:space="preserve">ones y actividades </w:t>
            </w:r>
            <w:r>
              <w:rPr>
                <w:rFonts w:ascii="Arial" w:eastAsia="Arial" w:hAnsi="Arial" w:cs="Arial"/>
                <w:color w:val="000000"/>
                <w:sz w:val="20"/>
                <w:szCs w:val="20"/>
              </w:rPr>
              <w:lastRenderedPageBreak/>
              <w:t>pactadas en el contrato</w:t>
            </w:r>
          </w:p>
        </w:tc>
        <w:tc>
          <w:tcPr>
            <w:tcW w:w="263" w:type="dxa"/>
            <w:tcBorders>
              <w:top w:val="nil"/>
              <w:left w:val="nil"/>
              <w:bottom w:val="single" w:sz="4" w:space="0" w:color="000000"/>
              <w:right w:val="single" w:sz="4" w:space="0" w:color="000000"/>
            </w:tcBorders>
            <w:shd w:val="clear" w:color="auto" w:fill="auto"/>
            <w:vAlign w:val="center"/>
          </w:tcPr>
          <w:p w14:paraId="0052D9FE"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lastRenderedPageBreak/>
              <w:t>3</w:t>
            </w:r>
          </w:p>
        </w:tc>
        <w:tc>
          <w:tcPr>
            <w:tcW w:w="263" w:type="dxa"/>
            <w:tcBorders>
              <w:top w:val="nil"/>
              <w:left w:val="nil"/>
              <w:bottom w:val="single" w:sz="4" w:space="0" w:color="000000"/>
              <w:right w:val="single" w:sz="4" w:space="0" w:color="000000"/>
            </w:tcBorders>
            <w:shd w:val="clear" w:color="auto" w:fill="auto"/>
            <w:vAlign w:val="center"/>
          </w:tcPr>
          <w:p w14:paraId="05818C8A"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4</w:t>
            </w:r>
          </w:p>
        </w:tc>
        <w:tc>
          <w:tcPr>
            <w:tcW w:w="263" w:type="dxa"/>
            <w:tcBorders>
              <w:top w:val="nil"/>
              <w:left w:val="nil"/>
              <w:bottom w:val="single" w:sz="4" w:space="0" w:color="000000"/>
              <w:right w:val="single" w:sz="4" w:space="0" w:color="000000"/>
            </w:tcBorders>
            <w:shd w:val="clear" w:color="auto" w:fill="auto"/>
            <w:vAlign w:val="center"/>
          </w:tcPr>
          <w:p w14:paraId="55F9448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7</w:t>
            </w:r>
          </w:p>
        </w:tc>
        <w:tc>
          <w:tcPr>
            <w:tcW w:w="263" w:type="dxa"/>
            <w:tcBorders>
              <w:top w:val="nil"/>
              <w:left w:val="nil"/>
              <w:bottom w:val="single" w:sz="4" w:space="0" w:color="000000"/>
              <w:right w:val="single" w:sz="4" w:space="0" w:color="000000"/>
            </w:tcBorders>
            <w:shd w:val="clear" w:color="auto" w:fill="auto"/>
            <w:vAlign w:val="center"/>
          </w:tcPr>
          <w:p w14:paraId="56C5DDD1"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Al</w:t>
            </w:r>
            <w:r>
              <w:rPr>
                <w:rFonts w:ascii="Arial" w:eastAsia="Arial" w:hAnsi="Arial" w:cs="Arial"/>
                <w:color w:val="000000"/>
                <w:sz w:val="20"/>
                <w:szCs w:val="20"/>
              </w:rPr>
              <w:lastRenderedPageBreak/>
              <w:t>to</w:t>
            </w:r>
          </w:p>
        </w:tc>
        <w:tc>
          <w:tcPr>
            <w:tcW w:w="382" w:type="dxa"/>
            <w:tcBorders>
              <w:top w:val="nil"/>
              <w:left w:val="nil"/>
              <w:bottom w:val="single" w:sz="4" w:space="0" w:color="000000"/>
              <w:right w:val="single" w:sz="4" w:space="0" w:color="000000"/>
            </w:tcBorders>
            <w:shd w:val="clear" w:color="auto" w:fill="auto"/>
            <w:vAlign w:val="center"/>
          </w:tcPr>
          <w:p w14:paraId="7FDB8386"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Con</w:t>
            </w:r>
            <w:r>
              <w:rPr>
                <w:rFonts w:ascii="Arial" w:eastAsia="Arial" w:hAnsi="Arial" w:cs="Arial"/>
                <w:color w:val="000000"/>
                <w:sz w:val="20"/>
                <w:szCs w:val="20"/>
              </w:rPr>
              <w:lastRenderedPageBreak/>
              <w:t>trati</w:t>
            </w:r>
            <w:r>
              <w:rPr>
                <w:rFonts w:ascii="Arial" w:eastAsia="Arial" w:hAnsi="Arial" w:cs="Arial"/>
                <w:color w:val="000000"/>
                <w:sz w:val="20"/>
                <w:szCs w:val="20"/>
              </w:rPr>
              <w:lastRenderedPageBreak/>
              <w:t>sta</w:t>
            </w:r>
          </w:p>
        </w:tc>
        <w:tc>
          <w:tcPr>
            <w:tcW w:w="1536" w:type="dxa"/>
            <w:tcBorders>
              <w:top w:val="nil"/>
              <w:left w:val="nil"/>
              <w:bottom w:val="single" w:sz="4" w:space="0" w:color="000000"/>
              <w:right w:val="single" w:sz="4" w:space="0" w:color="000000"/>
            </w:tcBorders>
            <w:shd w:val="clear" w:color="auto" w:fill="auto"/>
            <w:vAlign w:val="center"/>
          </w:tcPr>
          <w:p w14:paraId="23519B6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Seguimiento y verificación del </w:t>
            </w:r>
            <w:r>
              <w:rPr>
                <w:rFonts w:ascii="Arial" w:eastAsia="Arial" w:hAnsi="Arial" w:cs="Arial"/>
                <w:color w:val="000000"/>
                <w:sz w:val="20"/>
                <w:szCs w:val="20"/>
              </w:rPr>
              <w:lastRenderedPageBreak/>
              <w:t xml:space="preserve">cumplimiento de las obligaciones </w:t>
            </w:r>
            <w:r>
              <w:rPr>
                <w:rFonts w:ascii="Arial" w:eastAsia="Arial" w:hAnsi="Arial" w:cs="Arial"/>
                <w:color w:val="000000"/>
                <w:sz w:val="20"/>
                <w:szCs w:val="20"/>
              </w:rPr>
              <w:lastRenderedPageBreak/>
              <w:t xml:space="preserve">pactadas en el contrato. </w:t>
            </w:r>
          </w:p>
        </w:tc>
        <w:tc>
          <w:tcPr>
            <w:tcW w:w="338" w:type="dxa"/>
            <w:tcBorders>
              <w:top w:val="nil"/>
              <w:left w:val="nil"/>
              <w:bottom w:val="single" w:sz="4" w:space="0" w:color="000000"/>
              <w:right w:val="single" w:sz="4" w:space="0" w:color="000000"/>
            </w:tcBorders>
            <w:shd w:val="clear" w:color="auto" w:fill="auto"/>
            <w:vAlign w:val="center"/>
          </w:tcPr>
          <w:p w14:paraId="0CC36B4E"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lastRenderedPageBreak/>
              <w:t>2</w:t>
            </w:r>
          </w:p>
        </w:tc>
        <w:tc>
          <w:tcPr>
            <w:tcW w:w="338" w:type="dxa"/>
            <w:tcBorders>
              <w:top w:val="nil"/>
              <w:left w:val="nil"/>
              <w:bottom w:val="single" w:sz="4" w:space="0" w:color="000000"/>
              <w:right w:val="single" w:sz="4" w:space="0" w:color="000000"/>
            </w:tcBorders>
            <w:shd w:val="clear" w:color="auto" w:fill="auto"/>
            <w:vAlign w:val="center"/>
          </w:tcPr>
          <w:p w14:paraId="3FF83B3F"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 4</w:t>
            </w:r>
          </w:p>
        </w:tc>
        <w:tc>
          <w:tcPr>
            <w:tcW w:w="338" w:type="dxa"/>
            <w:tcBorders>
              <w:top w:val="nil"/>
              <w:left w:val="nil"/>
              <w:bottom w:val="single" w:sz="4" w:space="0" w:color="000000"/>
              <w:right w:val="single" w:sz="4" w:space="0" w:color="000000"/>
            </w:tcBorders>
            <w:shd w:val="clear" w:color="auto" w:fill="auto"/>
            <w:vAlign w:val="center"/>
          </w:tcPr>
          <w:p w14:paraId="3105A44C"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6</w:t>
            </w:r>
          </w:p>
        </w:tc>
        <w:tc>
          <w:tcPr>
            <w:tcW w:w="269" w:type="dxa"/>
            <w:tcBorders>
              <w:top w:val="nil"/>
              <w:left w:val="nil"/>
              <w:bottom w:val="single" w:sz="4" w:space="0" w:color="000000"/>
              <w:right w:val="single" w:sz="4" w:space="0" w:color="000000"/>
            </w:tcBorders>
            <w:shd w:val="clear" w:color="auto" w:fill="auto"/>
            <w:vAlign w:val="center"/>
          </w:tcPr>
          <w:p w14:paraId="407CCB3B"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No</w:t>
            </w:r>
          </w:p>
        </w:tc>
        <w:tc>
          <w:tcPr>
            <w:tcW w:w="382" w:type="dxa"/>
            <w:tcBorders>
              <w:top w:val="nil"/>
              <w:left w:val="nil"/>
              <w:bottom w:val="single" w:sz="4" w:space="0" w:color="000000"/>
              <w:right w:val="single" w:sz="4" w:space="0" w:color="000000"/>
            </w:tcBorders>
            <w:shd w:val="clear" w:color="auto" w:fill="auto"/>
            <w:vAlign w:val="center"/>
          </w:tcPr>
          <w:p w14:paraId="0E8D6530"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Sup</w:t>
            </w:r>
            <w:r>
              <w:rPr>
                <w:rFonts w:ascii="Arial" w:eastAsia="Arial" w:hAnsi="Arial" w:cs="Arial"/>
                <w:color w:val="000000"/>
                <w:sz w:val="20"/>
                <w:szCs w:val="20"/>
              </w:rPr>
              <w:lastRenderedPageBreak/>
              <w:t>ervi</w:t>
            </w:r>
            <w:r>
              <w:rPr>
                <w:rFonts w:ascii="Arial" w:eastAsia="Arial" w:hAnsi="Arial" w:cs="Arial"/>
                <w:color w:val="000000"/>
                <w:sz w:val="20"/>
                <w:szCs w:val="20"/>
              </w:rPr>
              <w:lastRenderedPageBreak/>
              <w:t xml:space="preserve">sor </w:t>
            </w:r>
            <w:r>
              <w:rPr>
                <w:rFonts w:ascii="Arial" w:eastAsia="Arial" w:hAnsi="Arial" w:cs="Arial"/>
                <w:color w:val="000000"/>
                <w:sz w:val="20"/>
                <w:szCs w:val="20"/>
              </w:rPr>
              <w:lastRenderedPageBreak/>
              <w:t xml:space="preserve">del </w:t>
            </w:r>
            <w:r>
              <w:rPr>
                <w:rFonts w:ascii="Arial" w:eastAsia="Arial" w:hAnsi="Arial" w:cs="Arial"/>
                <w:color w:val="000000"/>
                <w:sz w:val="20"/>
                <w:szCs w:val="20"/>
              </w:rPr>
              <w:lastRenderedPageBreak/>
              <w:t>con</w:t>
            </w:r>
            <w:r>
              <w:rPr>
                <w:rFonts w:ascii="Arial" w:eastAsia="Arial" w:hAnsi="Arial" w:cs="Arial"/>
                <w:color w:val="000000"/>
                <w:sz w:val="20"/>
                <w:szCs w:val="20"/>
              </w:rPr>
              <w:lastRenderedPageBreak/>
              <w:t>tra</w:t>
            </w:r>
            <w:r>
              <w:rPr>
                <w:rFonts w:ascii="Arial" w:eastAsia="Arial" w:hAnsi="Arial" w:cs="Arial"/>
                <w:color w:val="000000"/>
                <w:sz w:val="20"/>
                <w:szCs w:val="20"/>
              </w:rPr>
              <w:lastRenderedPageBreak/>
              <w:t>to</w:t>
            </w:r>
          </w:p>
        </w:tc>
        <w:tc>
          <w:tcPr>
            <w:tcW w:w="824" w:type="dxa"/>
            <w:tcBorders>
              <w:top w:val="nil"/>
              <w:left w:val="nil"/>
              <w:bottom w:val="single" w:sz="4" w:space="0" w:color="000000"/>
              <w:right w:val="single" w:sz="4" w:space="0" w:color="000000"/>
            </w:tcBorders>
            <w:shd w:val="clear" w:color="auto" w:fill="auto"/>
            <w:vAlign w:val="center"/>
          </w:tcPr>
          <w:p w14:paraId="616F923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A través de la </w:t>
            </w:r>
            <w:r>
              <w:rPr>
                <w:rFonts w:ascii="Arial" w:eastAsia="Arial" w:hAnsi="Arial" w:cs="Arial"/>
                <w:color w:val="000000"/>
                <w:sz w:val="20"/>
                <w:szCs w:val="20"/>
              </w:rPr>
              <w:lastRenderedPageBreak/>
              <w:t xml:space="preserve">verificación de </w:t>
            </w:r>
            <w:r>
              <w:rPr>
                <w:rFonts w:ascii="Arial" w:eastAsia="Arial" w:hAnsi="Arial" w:cs="Arial"/>
                <w:color w:val="000000"/>
                <w:sz w:val="20"/>
                <w:szCs w:val="20"/>
              </w:rPr>
              <w:lastRenderedPageBreak/>
              <w:t xml:space="preserve">cumplimiento de </w:t>
            </w:r>
            <w:r>
              <w:rPr>
                <w:rFonts w:ascii="Arial" w:eastAsia="Arial" w:hAnsi="Arial" w:cs="Arial"/>
                <w:color w:val="000000"/>
                <w:sz w:val="20"/>
                <w:szCs w:val="20"/>
              </w:rPr>
              <w:lastRenderedPageBreak/>
              <w:t xml:space="preserve">las obligaciones </w:t>
            </w:r>
            <w:r>
              <w:rPr>
                <w:rFonts w:ascii="Arial" w:eastAsia="Arial" w:hAnsi="Arial" w:cs="Arial"/>
                <w:color w:val="000000"/>
                <w:sz w:val="20"/>
                <w:szCs w:val="20"/>
              </w:rPr>
              <w:lastRenderedPageBreak/>
              <w:t xml:space="preserve">del contratista, </w:t>
            </w:r>
            <w:r>
              <w:rPr>
                <w:rFonts w:ascii="Arial" w:eastAsia="Arial" w:hAnsi="Arial" w:cs="Arial"/>
                <w:color w:val="000000"/>
                <w:sz w:val="20"/>
                <w:szCs w:val="20"/>
              </w:rPr>
              <w:lastRenderedPageBreak/>
              <w:t>en los plazos establ</w:t>
            </w:r>
            <w:r>
              <w:rPr>
                <w:rFonts w:ascii="Arial" w:eastAsia="Arial" w:hAnsi="Arial" w:cs="Arial"/>
                <w:color w:val="000000"/>
                <w:sz w:val="20"/>
                <w:szCs w:val="20"/>
              </w:rPr>
              <w:lastRenderedPageBreak/>
              <w:t xml:space="preserve">ecidos en el </w:t>
            </w:r>
            <w:r>
              <w:rPr>
                <w:rFonts w:ascii="Arial" w:eastAsia="Arial" w:hAnsi="Arial" w:cs="Arial"/>
                <w:color w:val="000000"/>
                <w:sz w:val="20"/>
                <w:szCs w:val="20"/>
              </w:rPr>
              <w:lastRenderedPageBreak/>
              <w:t xml:space="preserve">contrato. </w:t>
            </w:r>
          </w:p>
        </w:tc>
        <w:tc>
          <w:tcPr>
            <w:tcW w:w="875" w:type="dxa"/>
            <w:tcBorders>
              <w:top w:val="nil"/>
              <w:left w:val="nil"/>
              <w:bottom w:val="single" w:sz="4" w:space="0" w:color="000000"/>
              <w:right w:val="single" w:sz="4" w:space="0" w:color="000000"/>
            </w:tcBorders>
            <w:shd w:val="clear" w:color="auto" w:fill="auto"/>
            <w:vAlign w:val="center"/>
          </w:tcPr>
          <w:p w14:paraId="104A2A05"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Permanente y previo </w:t>
            </w:r>
            <w:r>
              <w:rPr>
                <w:rFonts w:ascii="Arial" w:eastAsia="Arial" w:hAnsi="Arial" w:cs="Arial"/>
                <w:color w:val="000000"/>
                <w:sz w:val="20"/>
                <w:szCs w:val="20"/>
              </w:rPr>
              <w:lastRenderedPageBreak/>
              <w:t xml:space="preserve">a la expedición </w:t>
            </w:r>
            <w:r>
              <w:rPr>
                <w:rFonts w:ascii="Arial" w:eastAsia="Arial" w:hAnsi="Arial" w:cs="Arial"/>
                <w:color w:val="000000"/>
                <w:sz w:val="20"/>
                <w:szCs w:val="20"/>
              </w:rPr>
              <w:lastRenderedPageBreak/>
              <w:t xml:space="preserve">del recibo a </w:t>
            </w:r>
            <w:r>
              <w:rPr>
                <w:rFonts w:ascii="Arial" w:eastAsia="Arial" w:hAnsi="Arial" w:cs="Arial"/>
                <w:color w:val="000000"/>
                <w:sz w:val="20"/>
                <w:szCs w:val="20"/>
              </w:rPr>
              <w:lastRenderedPageBreak/>
              <w:t>satisfacción.</w:t>
            </w:r>
          </w:p>
        </w:tc>
      </w:tr>
      <w:tr w:rsidR="00A71D01" w14:paraId="3AC062B0" w14:textId="77777777">
        <w:trPr>
          <w:trHeight w:val="1875"/>
        </w:trPr>
        <w:tc>
          <w:tcPr>
            <w:tcW w:w="261" w:type="dxa"/>
            <w:tcBorders>
              <w:top w:val="nil"/>
              <w:left w:val="single" w:sz="4" w:space="0" w:color="000000"/>
              <w:bottom w:val="single" w:sz="4" w:space="0" w:color="000000"/>
              <w:right w:val="single" w:sz="4" w:space="0" w:color="000000"/>
            </w:tcBorders>
            <w:shd w:val="clear" w:color="auto" w:fill="auto"/>
            <w:vAlign w:val="center"/>
          </w:tcPr>
          <w:p w14:paraId="50BC9F3C"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2</w:t>
            </w:r>
          </w:p>
        </w:tc>
        <w:tc>
          <w:tcPr>
            <w:tcW w:w="262" w:type="dxa"/>
            <w:tcBorders>
              <w:top w:val="nil"/>
              <w:left w:val="nil"/>
              <w:bottom w:val="single" w:sz="4" w:space="0" w:color="000000"/>
              <w:right w:val="single" w:sz="4" w:space="0" w:color="000000"/>
            </w:tcBorders>
            <w:shd w:val="clear" w:color="auto" w:fill="auto"/>
            <w:vAlign w:val="center"/>
          </w:tcPr>
          <w:p w14:paraId="6F359FA7"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General</w:t>
            </w:r>
          </w:p>
        </w:tc>
        <w:tc>
          <w:tcPr>
            <w:tcW w:w="262" w:type="dxa"/>
            <w:tcBorders>
              <w:top w:val="nil"/>
              <w:left w:val="nil"/>
              <w:bottom w:val="single" w:sz="4" w:space="0" w:color="000000"/>
              <w:right w:val="single" w:sz="4" w:space="0" w:color="000000"/>
            </w:tcBorders>
            <w:shd w:val="clear" w:color="auto" w:fill="auto"/>
            <w:vAlign w:val="center"/>
          </w:tcPr>
          <w:p w14:paraId="773AC838"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Interna</w:t>
            </w:r>
          </w:p>
        </w:tc>
        <w:tc>
          <w:tcPr>
            <w:tcW w:w="262" w:type="dxa"/>
            <w:tcBorders>
              <w:top w:val="nil"/>
              <w:left w:val="nil"/>
              <w:bottom w:val="single" w:sz="4" w:space="0" w:color="000000"/>
              <w:right w:val="single" w:sz="4" w:space="0" w:color="000000"/>
            </w:tcBorders>
            <w:shd w:val="clear" w:color="auto" w:fill="auto"/>
            <w:vAlign w:val="center"/>
          </w:tcPr>
          <w:p w14:paraId="2520049B"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Ejecución</w:t>
            </w:r>
          </w:p>
        </w:tc>
        <w:tc>
          <w:tcPr>
            <w:tcW w:w="263" w:type="dxa"/>
            <w:tcBorders>
              <w:top w:val="nil"/>
              <w:left w:val="nil"/>
              <w:bottom w:val="single" w:sz="4" w:space="0" w:color="000000"/>
              <w:right w:val="single" w:sz="4" w:space="0" w:color="000000"/>
            </w:tcBorders>
            <w:shd w:val="clear" w:color="auto" w:fill="auto"/>
            <w:vAlign w:val="center"/>
          </w:tcPr>
          <w:p w14:paraId="585D7650"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Operacional</w:t>
            </w:r>
          </w:p>
        </w:tc>
        <w:tc>
          <w:tcPr>
            <w:tcW w:w="863" w:type="dxa"/>
            <w:tcBorders>
              <w:top w:val="nil"/>
              <w:left w:val="nil"/>
              <w:bottom w:val="single" w:sz="4" w:space="0" w:color="000000"/>
              <w:right w:val="single" w:sz="4" w:space="0" w:color="000000"/>
            </w:tcBorders>
            <w:shd w:val="clear" w:color="auto" w:fill="auto"/>
            <w:vAlign w:val="center"/>
          </w:tcPr>
          <w:p w14:paraId="1490CA42"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Ocurre cuando se presentan demoras por parte de la EFR en las aprobaciones previas de los productos y/o informes desarrollados por el contratista.</w:t>
            </w:r>
          </w:p>
        </w:tc>
        <w:tc>
          <w:tcPr>
            <w:tcW w:w="959" w:type="dxa"/>
            <w:tcBorders>
              <w:top w:val="nil"/>
              <w:left w:val="nil"/>
              <w:bottom w:val="single" w:sz="4" w:space="0" w:color="000000"/>
              <w:right w:val="single" w:sz="4" w:space="0" w:color="000000"/>
            </w:tcBorders>
            <w:shd w:val="clear" w:color="auto" w:fill="auto"/>
            <w:vAlign w:val="center"/>
          </w:tcPr>
          <w:p w14:paraId="11AC0EBC"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Afecta el cumplimiento de las obligaciones de la EFR a cargo del supervisor del contrato, relacionadas con la aprobación de productos y/o informes, y genera retraso en el trámite de pago a favor del contratista.</w:t>
            </w:r>
          </w:p>
        </w:tc>
        <w:tc>
          <w:tcPr>
            <w:tcW w:w="263" w:type="dxa"/>
            <w:tcBorders>
              <w:top w:val="nil"/>
              <w:left w:val="nil"/>
              <w:bottom w:val="single" w:sz="4" w:space="0" w:color="000000"/>
              <w:right w:val="single" w:sz="4" w:space="0" w:color="000000"/>
            </w:tcBorders>
            <w:shd w:val="clear" w:color="auto" w:fill="auto"/>
            <w:vAlign w:val="center"/>
          </w:tcPr>
          <w:p w14:paraId="10BE041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263" w:type="dxa"/>
            <w:tcBorders>
              <w:top w:val="nil"/>
              <w:left w:val="nil"/>
              <w:bottom w:val="single" w:sz="4" w:space="0" w:color="000000"/>
              <w:right w:val="single" w:sz="4" w:space="0" w:color="000000"/>
            </w:tcBorders>
            <w:shd w:val="clear" w:color="auto" w:fill="auto"/>
            <w:vAlign w:val="center"/>
          </w:tcPr>
          <w:p w14:paraId="64AF85E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3" w:type="dxa"/>
            <w:tcBorders>
              <w:top w:val="nil"/>
              <w:left w:val="nil"/>
              <w:bottom w:val="single" w:sz="4" w:space="0" w:color="000000"/>
              <w:right w:val="single" w:sz="4" w:space="0" w:color="000000"/>
            </w:tcBorders>
            <w:shd w:val="clear" w:color="auto" w:fill="auto"/>
            <w:vAlign w:val="center"/>
          </w:tcPr>
          <w:p w14:paraId="3CB0B47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4</w:t>
            </w:r>
          </w:p>
        </w:tc>
        <w:tc>
          <w:tcPr>
            <w:tcW w:w="263" w:type="dxa"/>
            <w:tcBorders>
              <w:top w:val="nil"/>
              <w:left w:val="nil"/>
              <w:bottom w:val="single" w:sz="4" w:space="0" w:color="000000"/>
              <w:right w:val="single" w:sz="4" w:space="0" w:color="000000"/>
            </w:tcBorders>
            <w:shd w:val="clear" w:color="auto" w:fill="auto"/>
            <w:vAlign w:val="center"/>
          </w:tcPr>
          <w:p w14:paraId="62078F3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Bajo</w:t>
            </w:r>
          </w:p>
        </w:tc>
        <w:tc>
          <w:tcPr>
            <w:tcW w:w="382" w:type="dxa"/>
            <w:tcBorders>
              <w:top w:val="nil"/>
              <w:left w:val="nil"/>
              <w:bottom w:val="single" w:sz="4" w:space="0" w:color="000000"/>
              <w:right w:val="single" w:sz="4" w:space="0" w:color="000000"/>
            </w:tcBorders>
            <w:shd w:val="clear" w:color="auto" w:fill="auto"/>
            <w:vAlign w:val="center"/>
          </w:tcPr>
          <w:p w14:paraId="570D4ED3"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EFR</w:t>
            </w:r>
          </w:p>
        </w:tc>
        <w:tc>
          <w:tcPr>
            <w:tcW w:w="1536" w:type="dxa"/>
            <w:tcBorders>
              <w:top w:val="nil"/>
              <w:left w:val="nil"/>
              <w:bottom w:val="single" w:sz="4" w:space="0" w:color="000000"/>
              <w:right w:val="single" w:sz="4" w:space="0" w:color="000000"/>
            </w:tcBorders>
            <w:shd w:val="clear" w:color="auto" w:fill="auto"/>
            <w:vAlign w:val="center"/>
          </w:tcPr>
          <w:p w14:paraId="3495D071"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Revisión y aprobación oportuna de la documentación inherente a los productos e informes del contrato.</w:t>
            </w:r>
          </w:p>
        </w:tc>
        <w:tc>
          <w:tcPr>
            <w:tcW w:w="338" w:type="dxa"/>
            <w:tcBorders>
              <w:top w:val="nil"/>
              <w:left w:val="nil"/>
              <w:bottom w:val="single" w:sz="4" w:space="0" w:color="000000"/>
              <w:right w:val="single" w:sz="4" w:space="0" w:color="000000"/>
            </w:tcBorders>
            <w:shd w:val="clear" w:color="auto" w:fill="auto"/>
            <w:vAlign w:val="center"/>
          </w:tcPr>
          <w:p w14:paraId="726A461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338" w:type="dxa"/>
            <w:tcBorders>
              <w:top w:val="nil"/>
              <w:left w:val="nil"/>
              <w:bottom w:val="single" w:sz="4" w:space="0" w:color="000000"/>
              <w:right w:val="single" w:sz="4" w:space="0" w:color="000000"/>
            </w:tcBorders>
            <w:shd w:val="clear" w:color="auto" w:fill="auto"/>
            <w:vAlign w:val="center"/>
          </w:tcPr>
          <w:p w14:paraId="720F74F5"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3 </w:t>
            </w:r>
          </w:p>
        </w:tc>
        <w:tc>
          <w:tcPr>
            <w:tcW w:w="338" w:type="dxa"/>
            <w:tcBorders>
              <w:top w:val="nil"/>
              <w:left w:val="nil"/>
              <w:bottom w:val="single" w:sz="4" w:space="0" w:color="000000"/>
              <w:right w:val="single" w:sz="4" w:space="0" w:color="000000"/>
            </w:tcBorders>
            <w:shd w:val="clear" w:color="auto" w:fill="auto"/>
            <w:vAlign w:val="center"/>
          </w:tcPr>
          <w:p w14:paraId="5606D968"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4</w:t>
            </w:r>
          </w:p>
        </w:tc>
        <w:tc>
          <w:tcPr>
            <w:tcW w:w="269" w:type="dxa"/>
            <w:tcBorders>
              <w:top w:val="nil"/>
              <w:left w:val="nil"/>
              <w:bottom w:val="single" w:sz="4" w:space="0" w:color="000000"/>
              <w:right w:val="single" w:sz="4" w:space="0" w:color="000000"/>
            </w:tcBorders>
            <w:shd w:val="clear" w:color="auto" w:fill="auto"/>
            <w:vAlign w:val="center"/>
          </w:tcPr>
          <w:p w14:paraId="5FCF551A"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No</w:t>
            </w:r>
          </w:p>
        </w:tc>
        <w:tc>
          <w:tcPr>
            <w:tcW w:w="382" w:type="dxa"/>
            <w:tcBorders>
              <w:top w:val="nil"/>
              <w:left w:val="nil"/>
              <w:bottom w:val="single" w:sz="4" w:space="0" w:color="000000"/>
              <w:right w:val="single" w:sz="4" w:space="0" w:color="000000"/>
            </w:tcBorders>
            <w:shd w:val="clear" w:color="auto" w:fill="auto"/>
            <w:vAlign w:val="center"/>
          </w:tcPr>
          <w:p w14:paraId="3000BCFC"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Supervisor del contrato</w:t>
            </w:r>
          </w:p>
        </w:tc>
        <w:tc>
          <w:tcPr>
            <w:tcW w:w="824" w:type="dxa"/>
            <w:tcBorders>
              <w:top w:val="nil"/>
              <w:left w:val="nil"/>
              <w:bottom w:val="single" w:sz="4" w:space="0" w:color="000000"/>
              <w:right w:val="single" w:sz="4" w:space="0" w:color="000000"/>
            </w:tcBorders>
            <w:shd w:val="clear" w:color="auto" w:fill="auto"/>
            <w:vAlign w:val="center"/>
          </w:tcPr>
          <w:p w14:paraId="275ED0A9"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Formatos para la revisión de los productos e informes.</w:t>
            </w:r>
          </w:p>
        </w:tc>
        <w:tc>
          <w:tcPr>
            <w:tcW w:w="875" w:type="dxa"/>
            <w:tcBorders>
              <w:top w:val="nil"/>
              <w:left w:val="nil"/>
              <w:bottom w:val="single" w:sz="4" w:space="0" w:color="000000"/>
              <w:right w:val="single" w:sz="4" w:space="0" w:color="000000"/>
            </w:tcBorders>
            <w:shd w:val="clear" w:color="auto" w:fill="auto"/>
            <w:vAlign w:val="center"/>
          </w:tcPr>
          <w:p w14:paraId="7B77B75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Mensual, a través de los informes previstos en el contrato.</w:t>
            </w:r>
          </w:p>
        </w:tc>
      </w:tr>
      <w:tr w:rsidR="00A71D01" w14:paraId="3A16033C" w14:textId="77777777">
        <w:trPr>
          <w:trHeight w:val="1575"/>
        </w:trPr>
        <w:tc>
          <w:tcPr>
            <w:tcW w:w="261" w:type="dxa"/>
            <w:tcBorders>
              <w:top w:val="nil"/>
              <w:left w:val="single" w:sz="4" w:space="0" w:color="000000"/>
              <w:bottom w:val="single" w:sz="4" w:space="0" w:color="000000"/>
              <w:right w:val="single" w:sz="4" w:space="0" w:color="000000"/>
            </w:tcBorders>
            <w:shd w:val="clear" w:color="auto" w:fill="auto"/>
            <w:vAlign w:val="center"/>
          </w:tcPr>
          <w:p w14:paraId="0196BFB3"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3</w:t>
            </w:r>
          </w:p>
        </w:tc>
        <w:tc>
          <w:tcPr>
            <w:tcW w:w="262" w:type="dxa"/>
            <w:tcBorders>
              <w:top w:val="nil"/>
              <w:left w:val="nil"/>
              <w:bottom w:val="single" w:sz="4" w:space="0" w:color="000000"/>
              <w:right w:val="single" w:sz="4" w:space="0" w:color="000000"/>
            </w:tcBorders>
            <w:shd w:val="clear" w:color="auto" w:fill="auto"/>
            <w:vAlign w:val="center"/>
          </w:tcPr>
          <w:p w14:paraId="0F44EDA1"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General</w:t>
            </w:r>
          </w:p>
        </w:tc>
        <w:tc>
          <w:tcPr>
            <w:tcW w:w="262" w:type="dxa"/>
            <w:tcBorders>
              <w:top w:val="nil"/>
              <w:left w:val="nil"/>
              <w:bottom w:val="single" w:sz="4" w:space="0" w:color="000000"/>
              <w:right w:val="single" w:sz="4" w:space="0" w:color="000000"/>
            </w:tcBorders>
            <w:shd w:val="clear" w:color="auto" w:fill="auto"/>
            <w:vAlign w:val="center"/>
          </w:tcPr>
          <w:p w14:paraId="625CE46C"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Interna</w:t>
            </w:r>
          </w:p>
        </w:tc>
        <w:tc>
          <w:tcPr>
            <w:tcW w:w="262" w:type="dxa"/>
            <w:tcBorders>
              <w:top w:val="nil"/>
              <w:left w:val="nil"/>
              <w:bottom w:val="single" w:sz="4" w:space="0" w:color="000000"/>
              <w:right w:val="single" w:sz="4" w:space="0" w:color="000000"/>
            </w:tcBorders>
            <w:shd w:val="clear" w:color="auto" w:fill="auto"/>
            <w:vAlign w:val="center"/>
          </w:tcPr>
          <w:p w14:paraId="20B3EBA6"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Ejecución</w:t>
            </w:r>
          </w:p>
        </w:tc>
        <w:tc>
          <w:tcPr>
            <w:tcW w:w="263" w:type="dxa"/>
            <w:tcBorders>
              <w:top w:val="nil"/>
              <w:left w:val="nil"/>
              <w:bottom w:val="single" w:sz="4" w:space="0" w:color="000000"/>
              <w:right w:val="single" w:sz="4" w:space="0" w:color="000000"/>
            </w:tcBorders>
            <w:shd w:val="clear" w:color="auto" w:fill="auto"/>
            <w:vAlign w:val="center"/>
          </w:tcPr>
          <w:p w14:paraId="31640A6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Financiero</w:t>
            </w:r>
          </w:p>
        </w:tc>
        <w:tc>
          <w:tcPr>
            <w:tcW w:w="863" w:type="dxa"/>
            <w:tcBorders>
              <w:top w:val="nil"/>
              <w:left w:val="nil"/>
              <w:bottom w:val="single" w:sz="4" w:space="0" w:color="000000"/>
              <w:right w:val="single" w:sz="4" w:space="0" w:color="000000"/>
            </w:tcBorders>
            <w:shd w:val="clear" w:color="auto" w:fill="auto"/>
            <w:vAlign w:val="center"/>
          </w:tcPr>
          <w:p w14:paraId="65EF2B97"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Se presenta cuando la EFR no cuenta con los recursos para pagar el valor del contrat</w:t>
            </w:r>
            <w:r>
              <w:rPr>
                <w:rFonts w:ascii="Arial" w:eastAsia="Arial" w:hAnsi="Arial" w:cs="Arial"/>
                <w:color w:val="000000"/>
                <w:sz w:val="20"/>
                <w:szCs w:val="20"/>
              </w:rPr>
              <w:lastRenderedPageBreak/>
              <w:t xml:space="preserve">o en los plazos establecidos, ya que no se realiza la programación de los pagos </w:t>
            </w:r>
          </w:p>
        </w:tc>
        <w:tc>
          <w:tcPr>
            <w:tcW w:w="959" w:type="dxa"/>
            <w:tcBorders>
              <w:top w:val="nil"/>
              <w:left w:val="nil"/>
              <w:bottom w:val="single" w:sz="4" w:space="0" w:color="000000"/>
              <w:right w:val="single" w:sz="4" w:space="0" w:color="000000"/>
            </w:tcBorders>
            <w:shd w:val="clear" w:color="auto" w:fill="auto"/>
            <w:vAlign w:val="center"/>
          </w:tcPr>
          <w:p w14:paraId="23681F77"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Genera mora de la EFR en el pago que puede afectar al contratista, hasta el punto de romper la </w:t>
            </w:r>
            <w:r>
              <w:rPr>
                <w:rFonts w:ascii="Arial" w:eastAsia="Arial" w:hAnsi="Arial" w:cs="Arial"/>
                <w:color w:val="000000"/>
                <w:sz w:val="20"/>
                <w:szCs w:val="20"/>
              </w:rPr>
              <w:lastRenderedPageBreak/>
              <w:t>ecuación económica del contrato.</w:t>
            </w:r>
          </w:p>
        </w:tc>
        <w:tc>
          <w:tcPr>
            <w:tcW w:w="263" w:type="dxa"/>
            <w:tcBorders>
              <w:top w:val="nil"/>
              <w:left w:val="nil"/>
              <w:bottom w:val="single" w:sz="4" w:space="0" w:color="000000"/>
              <w:right w:val="single" w:sz="4" w:space="0" w:color="000000"/>
            </w:tcBorders>
            <w:shd w:val="clear" w:color="auto" w:fill="auto"/>
            <w:vAlign w:val="center"/>
          </w:tcPr>
          <w:p w14:paraId="6C8BE96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lastRenderedPageBreak/>
              <w:t>1</w:t>
            </w:r>
          </w:p>
        </w:tc>
        <w:tc>
          <w:tcPr>
            <w:tcW w:w="263" w:type="dxa"/>
            <w:tcBorders>
              <w:top w:val="nil"/>
              <w:left w:val="nil"/>
              <w:bottom w:val="single" w:sz="4" w:space="0" w:color="000000"/>
              <w:right w:val="single" w:sz="4" w:space="0" w:color="000000"/>
            </w:tcBorders>
            <w:shd w:val="clear" w:color="auto" w:fill="auto"/>
            <w:vAlign w:val="center"/>
          </w:tcPr>
          <w:p w14:paraId="4E84FD3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w:t>
            </w:r>
          </w:p>
        </w:tc>
        <w:tc>
          <w:tcPr>
            <w:tcW w:w="263" w:type="dxa"/>
            <w:tcBorders>
              <w:top w:val="nil"/>
              <w:left w:val="nil"/>
              <w:bottom w:val="single" w:sz="4" w:space="0" w:color="000000"/>
              <w:right w:val="single" w:sz="4" w:space="0" w:color="000000"/>
            </w:tcBorders>
            <w:shd w:val="clear" w:color="auto" w:fill="auto"/>
            <w:vAlign w:val="center"/>
          </w:tcPr>
          <w:p w14:paraId="5EF2EBD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3" w:type="dxa"/>
            <w:tcBorders>
              <w:top w:val="nil"/>
              <w:left w:val="nil"/>
              <w:bottom w:val="single" w:sz="4" w:space="0" w:color="000000"/>
              <w:right w:val="single" w:sz="4" w:space="0" w:color="000000"/>
            </w:tcBorders>
            <w:shd w:val="clear" w:color="auto" w:fill="auto"/>
            <w:vAlign w:val="center"/>
          </w:tcPr>
          <w:p w14:paraId="284E6E2D"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Bajo</w:t>
            </w:r>
          </w:p>
        </w:tc>
        <w:tc>
          <w:tcPr>
            <w:tcW w:w="382" w:type="dxa"/>
            <w:tcBorders>
              <w:top w:val="nil"/>
              <w:left w:val="nil"/>
              <w:bottom w:val="single" w:sz="4" w:space="0" w:color="000000"/>
              <w:right w:val="single" w:sz="4" w:space="0" w:color="000000"/>
            </w:tcBorders>
            <w:shd w:val="clear" w:color="auto" w:fill="auto"/>
            <w:vAlign w:val="center"/>
          </w:tcPr>
          <w:p w14:paraId="63E56A5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EFR</w:t>
            </w:r>
          </w:p>
        </w:tc>
        <w:tc>
          <w:tcPr>
            <w:tcW w:w="1536" w:type="dxa"/>
            <w:tcBorders>
              <w:top w:val="nil"/>
              <w:left w:val="nil"/>
              <w:bottom w:val="single" w:sz="4" w:space="0" w:color="000000"/>
              <w:right w:val="single" w:sz="4" w:space="0" w:color="000000"/>
            </w:tcBorders>
            <w:shd w:val="clear" w:color="auto" w:fill="auto"/>
            <w:vAlign w:val="center"/>
          </w:tcPr>
          <w:p w14:paraId="732E96E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Verificación de la programación de los pagos de manera previa, para poder realizar el pago de las cuentas al contratista.</w:t>
            </w:r>
          </w:p>
        </w:tc>
        <w:tc>
          <w:tcPr>
            <w:tcW w:w="338" w:type="dxa"/>
            <w:tcBorders>
              <w:top w:val="nil"/>
              <w:left w:val="nil"/>
              <w:bottom w:val="single" w:sz="4" w:space="0" w:color="000000"/>
              <w:right w:val="single" w:sz="4" w:space="0" w:color="000000"/>
            </w:tcBorders>
            <w:shd w:val="clear" w:color="auto" w:fill="auto"/>
            <w:vAlign w:val="center"/>
          </w:tcPr>
          <w:p w14:paraId="5D60E8D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338" w:type="dxa"/>
            <w:tcBorders>
              <w:top w:val="nil"/>
              <w:left w:val="nil"/>
              <w:bottom w:val="single" w:sz="4" w:space="0" w:color="000000"/>
              <w:right w:val="single" w:sz="4" w:space="0" w:color="000000"/>
            </w:tcBorders>
            <w:shd w:val="clear" w:color="auto" w:fill="auto"/>
            <w:vAlign w:val="center"/>
          </w:tcPr>
          <w:p w14:paraId="69D0C1B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2 </w:t>
            </w:r>
          </w:p>
        </w:tc>
        <w:tc>
          <w:tcPr>
            <w:tcW w:w="338" w:type="dxa"/>
            <w:tcBorders>
              <w:top w:val="nil"/>
              <w:left w:val="nil"/>
              <w:bottom w:val="single" w:sz="4" w:space="0" w:color="000000"/>
              <w:right w:val="single" w:sz="4" w:space="0" w:color="000000"/>
            </w:tcBorders>
            <w:shd w:val="clear" w:color="auto" w:fill="auto"/>
            <w:vAlign w:val="center"/>
          </w:tcPr>
          <w:p w14:paraId="08A3716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9" w:type="dxa"/>
            <w:tcBorders>
              <w:top w:val="nil"/>
              <w:left w:val="nil"/>
              <w:bottom w:val="single" w:sz="4" w:space="0" w:color="000000"/>
              <w:right w:val="single" w:sz="4" w:space="0" w:color="000000"/>
            </w:tcBorders>
            <w:shd w:val="clear" w:color="auto" w:fill="auto"/>
            <w:vAlign w:val="center"/>
          </w:tcPr>
          <w:p w14:paraId="0141540F"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No</w:t>
            </w:r>
          </w:p>
        </w:tc>
        <w:tc>
          <w:tcPr>
            <w:tcW w:w="382" w:type="dxa"/>
            <w:tcBorders>
              <w:top w:val="nil"/>
              <w:left w:val="nil"/>
              <w:bottom w:val="single" w:sz="4" w:space="0" w:color="000000"/>
              <w:right w:val="single" w:sz="4" w:space="0" w:color="000000"/>
            </w:tcBorders>
            <w:shd w:val="clear" w:color="auto" w:fill="auto"/>
            <w:vAlign w:val="center"/>
          </w:tcPr>
          <w:p w14:paraId="4242714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Supervisor del contr</w:t>
            </w:r>
            <w:r>
              <w:rPr>
                <w:rFonts w:ascii="Arial" w:eastAsia="Arial" w:hAnsi="Arial" w:cs="Arial"/>
                <w:color w:val="000000"/>
                <w:sz w:val="20"/>
                <w:szCs w:val="20"/>
              </w:rPr>
              <w:lastRenderedPageBreak/>
              <w:t>ato</w:t>
            </w:r>
          </w:p>
        </w:tc>
        <w:tc>
          <w:tcPr>
            <w:tcW w:w="824" w:type="dxa"/>
            <w:tcBorders>
              <w:top w:val="nil"/>
              <w:left w:val="nil"/>
              <w:bottom w:val="single" w:sz="4" w:space="0" w:color="000000"/>
              <w:right w:val="single" w:sz="4" w:space="0" w:color="000000"/>
            </w:tcBorders>
            <w:shd w:val="clear" w:color="auto" w:fill="auto"/>
            <w:vAlign w:val="center"/>
          </w:tcPr>
          <w:p w14:paraId="0A019D79"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En el momento de realizar la Verificación de la programación de los pagos</w:t>
            </w:r>
          </w:p>
        </w:tc>
        <w:tc>
          <w:tcPr>
            <w:tcW w:w="875" w:type="dxa"/>
            <w:tcBorders>
              <w:top w:val="nil"/>
              <w:left w:val="nil"/>
              <w:bottom w:val="single" w:sz="4" w:space="0" w:color="000000"/>
              <w:right w:val="single" w:sz="4" w:space="0" w:color="000000"/>
            </w:tcBorders>
            <w:shd w:val="clear" w:color="auto" w:fill="auto"/>
            <w:vAlign w:val="center"/>
          </w:tcPr>
          <w:p w14:paraId="7B02EB9E"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Mensualmente, durante la programación y Verificación de la programación de los pagos</w:t>
            </w:r>
          </w:p>
        </w:tc>
      </w:tr>
      <w:tr w:rsidR="00A71D01" w14:paraId="4B6B41A3" w14:textId="77777777">
        <w:trPr>
          <w:trHeight w:val="1950"/>
        </w:trPr>
        <w:tc>
          <w:tcPr>
            <w:tcW w:w="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6F1E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4</w:t>
            </w:r>
          </w:p>
        </w:tc>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C2F3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General</w:t>
            </w:r>
          </w:p>
        </w:tc>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B753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Externa</w:t>
            </w:r>
          </w:p>
        </w:tc>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BC573"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Ejecución</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28ECB"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Regulatorio</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CB63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Se presenta por la expedición de normas que impongan nuevos tributos, impuestos o cargas parafiscales, que pueden afectar el equilibrio económico del contrato.</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67BB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Genera una carga adicional a la prevista, que puede afectar a cualquiera o a las dos partes del contrato.</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44C35"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C605A"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9210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4FC8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Bajo</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9CCD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EFR</w:t>
            </w:r>
            <w:r>
              <w:rPr>
                <w:rFonts w:ascii="Arial" w:eastAsia="Arial" w:hAnsi="Arial" w:cs="Arial"/>
                <w:color w:val="000000"/>
                <w:sz w:val="20"/>
                <w:szCs w:val="20"/>
              </w:rPr>
              <w:br/>
              <w:t xml:space="preserve"> Contratista</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36A3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Las partes convendrán de mutuo acuerdo la forma de retornar al equilibrio contractual, de modo que no se materialice un perjuicio para alguna de las partes.</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F406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5DF7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2 </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ADFB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4BF74"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Si</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18E7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 xml:space="preserve">Contratista </w:t>
            </w:r>
            <w:r>
              <w:rPr>
                <w:rFonts w:ascii="Arial" w:eastAsia="Arial" w:hAnsi="Arial" w:cs="Arial"/>
                <w:color w:val="000000"/>
                <w:sz w:val="20"/>
                <w:szCs w:val="20"/>
              </w:rPr>
              <w:br/>
              <w:t>EFR</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4714E"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Permanente consulta y actualización normativa.</w:t>
            </w: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BAF2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Permanente</w:t>
            </w:r>
          </w:p>
        </w:tc>
      </w:tr>
    </w:tbl>
    <w:p w14:paraId="6CC1D55E" w14:textId="77777777" w:rsidR="00A71D01" w:rsidRDefault="00A71D01">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6323581B"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bookmarkStart w:id="3" w:name="_heading=h.3znysh7" w:colFirst="0" w:colLast="0"/>
      <w:bookmarkEnd w:id="3"/>
      <w:r>
        <w:rPr>
          <w:rFonts w:ascii="Arial" w:eastAsia="Arial" w:hAnsi="Arial" w:cs="Arial"/>
          <w:b/>
          <w:color w:val="000000"/>
          <w:sz w:val="20"/>
          <w:szCs w:val="20"/>
        </w:rPr>
        <w:t>IDENTIFICACIÓN Y CATEGORÍA DEL RIESGO LABORAL SEGÚN CONDICIONES PRESENTES EN LA EJECUCIÓN CONTRACTUAL.</w:t>
      </w:r>
    </w:p>
    <w:p w14:paraId="5DF7DF72" w14:textId="77777777" w:rsidR="00A71D01" w:rsidRDefault="00A71D01">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0943F7E0" w14:textId="703B79DE"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Con base a las actividades a desarrollar, descritas en el presente documento y a la necesidad requerida por la EFR, es oportuno señalar que la persona que ejecutase el objeto contractual dispuesto por este documento se ubicará en la </w:t>
      </w:r>
      <w:r>
        <w:rPr>
          <w:rFonts w:ascii="Arial" w:eastAsia="Arial" w:hAnsi="Arial" w:cs="Arial"/>
          <w:color w:val="FF0000"/>
          <w:sz w:val="20"/>
          <w:szCs w:val="20"/>
          <w:u w:val="single"/>
        </w:rPr>
        <w:t xml:space="preserve">Clase </w:t>
      </w:r>
      <w:r w:rsidR="009A6200">
        <w:rPr>
          <w:rFonts w:ascii="Arial" w:eastAsia="Arial" w:hAnsi="Arial" w:cs="Arial"/>
          <w:color w:val="FF0000"/>
          <w:sz w:val="20"/>
          <w:szCs w:val="20"/>
          <w:u w:val="single"/>
        </w:rPr>
        <w:t>I.</w:t>
      </w:r>
    </w:p>
    <w:p w14:paraId="0F890F97" w14:textId="77777777" w:rsidR="00A71D01" w:rsidRDefault="00A71D01">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1827C4B6"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LAS GARANTÍAS QUE LA ENTIDAD ESTATAL CONTEMPLA EXIGIR EN EL PROCESO DE CONTRATACIÓN.</w:t>
      </w:r>
      <w:r>
        <w:rPr>
          <w:rFonts w:ascii="Arial" w:eastAsia="Arial" w:hAnsi="Arial" w:cs="Arial"/>
          <w:color w:val="000000"/>
          <w:sz w:val="20"/>
          <w:szCs w:val="20"/>
        </w:rPr>
        <w:tab/>
      </w:r>
    </w:p>
    <w:p w14:paraId="48B23E14" w14:textId="77777777" w:rsidR="00A71D01" w:rsidRDefault="00A71D01">
      <w:pPr>
        <w:spacing w:after="0" w:line="240" w:lineRule="auto"/>
        <w:jc w:val="both"/>
        <w:rPr>
          <w:rFonts w:ascii="Arial" w:eastAsia="Arial" w:hAnsi="Arial" w:cs="Arial"/>
          <w:b/>
          <w:color w:val="000000"/>
          <w:sz w:val="20"/>
          <w:szCs w:val="20"/>
        </w:rPr>
      </w:pPr>
    </w:p>
    <w:p w14:paraId="7904557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De conformidad con los estudios y documentos previos de la presente contratación, atendiendo a la naturaleza del objeto, plazo y valor de la misma, circunscrita a la modalidad de contratación directa, y que además confluyen herramientas adecuadas de seguimiento y control para la eficaz ejecución del contrato, y que la forma de pago se pactó en un esquema adecuado de verificación de cumplimiento, no se solicita la constitución de garantías respecto del presente contrato, de conformidad con lo dispuesto en el Artículo 2.2.1.2.1.4.5. Subsección Cuarta, Sección 1, Capítulo 2, del Decreto 1082 de 2015. </w:t>
      </w:r>
    </w:p>
    <w:p w14:paraId="364E912A" w14:textId="77777777" w:rsidR="00A71D01" w:rsidRDefault="00A71D01">
      <w:pPr>
        <w:spacing w:after="0" w:line="240" w:lineRule="auto"/>
        <w:jc w:val="both"/>
        <w:rPr>
          <w:rFonts w:ascii="Arial" w:eastAsia="Arial" w:hAnsi="Arial" w:cs="Arial"/>
          <w:color w:val="000000"/>
          <w:sz w:val="20"/>
          <w:szCs w:val="20"/>
        </w:rPr>
      </w:pPr>
    </w:p>
    <w:p w14:paraId="7F23CC4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Preceptúa la precitada norma lo siguiente: “</w:t>
      </w:r>
      <w:r>
        <w:rPr>
          <w:rFonts w:ascii="Arial" w:eastAsia="Arial" w:hAnsi="Arial" w:cs="Arial"/>
          <w:i/>
          <w:color w:val="000000"/>
          <w:sz w:val="20"/>
          <w:szCs w:val="20"/>
        </w:rPr>
        <w:t>Artículo 2.2.1.2.1.4.5. No obligatoriedad de garantías. En la contratación directa la exigencia de garantías establecidas en la Sección 3, que comprende los artículos 2.2.1.2.3.1.1 al 2.2.1.2.3.5.1. del presente decreto no es obligatoria y la justificación para exigirlas o no debe estar en los estudios y documentos previos.”</w:t>
      </w:r>
    </w:p>
    <w:p w14:paraId="1B5FA4D8" w14:textId="77777777" w:rsidR="00A71D01" w:rsidRDefault="00A71D01">
      <w:pPr>
        <w:spacing w:after="0" w:line="240" w:lineRule="auto"/>
        <w:jc w:val="both"/>
        <w:rPr>
          <w:rFonts w:ascii="Arial" w:eastAsia="Arial" w:hAnsi="Arial" w:cs="Arial"/>
          <w:color w:val="000000"/>
          <w:sz w:val="20"/>
          <w:szCs w:val="20"/>
        </w:rPr>
      </w:pPr>
    </w:p>
    <w:p w14:paraId="3F43B408" w14:textId="77777777" w:rsidR="00A71D01" w:rsidRDefault="00000000">
      <w:pPr>
        <w:widowControl w:val="0"/>
        <w:numPr>
          <w:ilvl w:val="0"/>
          <w:numId w:val="6"/>
        </w:numP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INDICACIÓN DE SI EL PROCESO DE CONTRATACIÓN ESTÁ COBIJADO POR UN ACUERDO INTERNACIONAL O TRATATO DE LIBRE COMERCIO </w:t>
      </w:r>
    </w:p>
    <w:p w14:paraId="235E6E46" w14:textId="77777777" w:rsidR="00A71D01" w:rsidRDefault="00A71D01">
      <w:pPr>
        <w:spacing w:after="0" w:line="240" w:lineRule="auto"/>
        <w:jc w:val="both"/>
        <w:rPr>
          <w:rFonts w:ascii="Arial" w:eastAsia="Arial" w:hAnsi="Arial" w:cs="Arial"/>
          <w:color w:val="000000"/>
          <w:sz w:val="20"/>
          <w:szCs w:val="20"/>
        </w:rPr>
      </w:pPr>
    </w:p>
    <w:p w14:paraId="78B9455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Una vez revisados los acuerdos comerciales vigentes que tiene Colombia, se encontró que la contratación a adelantar está cubierta bajo exclusión de aplicabilidad o excepción de los acuerdos, por tratarse de servicios de intelectuales, de investigación y desarrollo, servicios de ingeniería, arquitectura, tal y como lo establecen los capítulos de contratación pública de los diferentes acuerdos</w:t>
      </w:r>
    </w:p>
    <w:p w14:paraId="76A56F72" w14:textId="77777777" w:rsidR="00A71D01" w:rsidRDefault="00A71D01">
      <w:pPr>
        <w:spacing w:after="0" w:line="240" w:lineRule="auto"/>
        <w:jc w:val="both"/>
        <w:rPr>
          <w:rFonts w:ascii="Arial" w:eastAsia="Arial" w:hAnsi="Arial" w:cs="Arial"/>
          <w:color w:val="000000"/>
          <w:sz w:val="20"/>
          <w:szCs w:val="20"/>
        </w:rPr>
      </w:pPr>
    </w:p>
    <w:p w14:paraId="43B150A4"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ANEXOS: </w:t>
      </w:r>
    </w:p>
    <w:p w14:paraId="046F7089" w14:textId="77777777" w:rsidR="00A71D01" w:rsidRDefault="00A71D01">
      <w:pPr>
        <w:spacing w:after="0" w:line="240" w:lineRule="auto"/>
        <w:jc w:val="both"/>
        <w:rPr>
          <w:rFonts w:ascii="Arial" w:eastAsia="Arial" w:hAnsi="Arial" w:cs="Arial"/>
          <w:color w:val="000000"/>
          <w:sz w:val="20"/>
          <w:szCs w:val="20"/>
        </w:rPr>
      </w:pPr>
    </w:p>
    <w:p w14:paraId="423CD9CA" w14:textId="77777777" w:rsidR="00A71D01" w:rsidRDefault="00000000">
      <w:pPr>
        <w:widowControl w:val="0"/>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Certificados de Disponibilidad Presupuestal – CDP.</w:t>
      </w:r>
    </w:p>
    <w:p w14:paraId="337BDFB1" w14:textId="77777777" w:rsidR="00A71D01" w:rsidRDefault="00000000">
      <w:pPr>
        <w:widowControl w:val="0"/>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Certificación de inexistencia o insuficiencia de personal de planta y propuesta del futuro contratista y hoja de vida.</w:t>
      </w:r>
    </w:p>
    <w:p w14:paraId="324163D1" w14:textId="77777777" w:rsidR="00A71D01" w:rsidRDefault="00000000">
      <w:pPr>
        <w:widowControl w:val="0"/>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Certificado de idoneidad y experiencia del futuro contratista. </w:t>
      </w:r>
    </w:p>
    <w:p w14:paraId="119F0C97" w14:textId="77777777" w:rsidR="00A71D01" w:rsidRDefault="00A71D01">
      <w:pPr>
        <w:spacing w:after="0" w:line="240" w:lineRule="auto"/>
        <w:jc w:val="both"/>
        <w:rPr>
          <w:rFonts w:ascii="Arial" w:eastAsia="Arial" w:hAnsi="Arial" w:cs="Arial"/>
          <w:color w:val="000000"/>
          <w:sz w:val="20"/>
          <w:szCs w:val="20"/>
        </w:rPr>
      </w:pPr>
    </w:p>
    <w:p w14:paraId="1DB2B128" w14:textId="77777777" w:rsidR="00A71D01" w:rsidRDefault="00A71D01">
      <w:pPr>
        <w:spacing w:after="0" w:line="240" w:lineRule="auto"/>
        <w:ind w:right="-93"/>
        <w:jc w:val="center"/>
        <w:rPr>
          <w:rFonts w:ascii="Arial" w:eastAsia="Arial" w:hAnsi="Arial" w:cs="Arial"/>
          <w:color w:val="FF0000"/>
          <w:sz w:val="20"/>
          <w:szCs w:val="20"/>
        </w:rPr>
      </w:pPr>
    </w:p>
    <w:p w14:paraId="6B431D20" w14:textId="77777777" w:rsidR="00A71D01" w:rsidRDefault="00A71D01">
      <w:pPr>
        <w:spacing w:after="0" w:line="240" w:lineRule="auto"/>
        <w:ind w:right="-93"/>
        <w:jc w:val="center"/>
        <w:rPr>
          <w:rFonts w:ascii="Arial" w:eastAsia="Arial" w:hAnsi="Arial" w:cs="Arial"/>
          <w:color w:val="FF0000"/>
          <w:sz w:val="20"/>
          <w:szCs w:val="20"/>
        </w:rPr>
      </w:pPr>
    </w:p>
    <w:p w14:paraId="08C14D6A" w14:textId="77777777" w:rsidR="00A71D01" w:rsidRDefault="00A71D01">
      <w:pPr>
        <w:spacing w:after="0" w:line="240" w:lineRule="auto"/>
        <w:ind w:right="-93"/>
        <w:jc w:val="center"/>
        <w:rPr>
          <w:rFonts w:ascii="Arial" w:eastAsia="Arial" w:hAnsi="Arial" w:cs="Arial"/>
          <w:color w:val="FF0000"/>
          <w:sz w:val="20"/>
          <w:szCs w:val="20"/>
        </w:rPr>
      </w:pPr>
    </w:p>
    <w:p w14:paraId="278AF42D" w14:textId="77777777" w:rsidR="009A6200" w:rsidRPr="009A6200" w:rsidRDefault="009A6200" w:rsidP="009A6200">
      <w:pPr>
        <w:spacing w:after="0" w:line="240" w:lineRule="auto"/>
        <w:ind w:right="-93"/>
        <w:jc w:val="center"/>
        <w:rPr>
          <w:rFonts w:ascii="Arial" w:eastAsia="Arial" w:hAnsi="Arial" w:cs="Arial"/>
          <w:color w:val="FF0000"/>
          <w:sz w:val="20"/>
          <w:szCs w:val="20"/>
        </w:rPr>
      </w:pPr>
      <w:r w:rsidRPr="009A6200">
        <w:rPr>
          <w:rFonts w:ascii="Arial" w:eastAsia="Arial" w:hAnsi="Arial" w:cs="Arial"/>
          <w:color w:val="FF0000"/>
          <w:sz w:val="20"/>
          <w:szCs w:val="20"/>
        </w:rPr>
        <w:t>JORGE ALBERTO PEREA BAENA</w:t>
      </w:r>
    </w:p>
    <w:p w14:paraId="20727FD2" w14:textId="18C61FF1" w:rsidR="00A71D01" w:rsidRDefault="009A6200" w:rsidP="009A6200">
      <w:pPr>
        <w:spacing w:after="0" w:line="240" w:lineRule="auto"/>
        <w:ind w:right="-93"/>
        <w:jc w:val="center"/>
        <w:rPr>
          <w:rFonts w:ascii="Arial" w:eastAsia="Arial" w:hAnsi="Arial" w:cs="Arial"/>
          <w:color w:val="FF0000"/>
          <w:sz w:val="20"/>
          <w:szCs w:val="20"/>
        </w:rPr>
      </w:pPr>
      <w:r w:rsidRPr="009A6200">
        <w:rPr>
          <w:rFonts w:ascii="Arial" w:eastAsia="Arial" w:hAnsi="Arial" w:cs="Arial"/>
          <w:color w:val="FF0000"/>
          <w:sz w:val="20"/>
          <w:szCs w:val="20"/>
        </w:rPr>
        <w:t>Subdirector de Integración Sostenibilidad y Entorno</w:t>
      </w:r>
    </w:p>
    <w:p w14:paraId="16074DC9" w14:textId="77777777" w:rsidR="009A6200" w:rsidRDefault="009A6200" w:rsidP="009A6200">
      <w:pPr>
        <w:spacing w:after="0" w:line="240" w:lineRule="auto"/>
        <w:ind w:right="-93"/>
        <w:jc w:val="center"/>
        <w:rPr>
          <w:rFonts w:ascii="Arial" w:eastAsia="Arial" w:hAnsi="Arial" w:cs="Arial"/>
          <w:color w:val="FF0000"/>
          <w:sz w:val="20"/>
          <w:szCs w:val="20"/>
        </w:rPr>
      </w:pPr>
    </w:p>
    <w:p w14:paraId="778597C5" w14:textId="77777777" w:rsidR="009A6200" w:rsidRDefault="009A6200" w:rsidP="009A6200">
      <w:pPr>
        <w:spacing w:after="0" w:line="240" w:lineRule="auto"/>
        <w:ind w:right="-93"/>
        <w:jc w:val="center"/>
        <w:rPr>
          <w:rFonts w:ascii="Arial" w:eastAsia="Arial" w:hAnsi="Arial" w:cs="Arial"/>
          <w:color w:val="FF0000"/>
          <w:sz w:val="20"/>
          <w:szCs w:val="20"/>
        </w:rPr>
      </w:pPr>
    </w:p>
    <w:p w14:paraId="639E51FC" w14:textId="77777777" w:rsidR="00A71D01" w:rsidRDefault="00000000">
      <w:pPr>
        <w:spacing w:after="0" w:line="240" w:lineRule="auto"/>
        <w:jc w:val="both"/>
        <w:rPr>
          <w:rFonts w:ascii="Arial" w:eastAsia="Arial" w:hAnsi="Arial" w:cs="Arial"/>
          <w:color w:val="FF0000"/>
          <w:sz w:val="12"/>
          <w:szCs w:val="12"/>
        </w:rPr>
      </w:pPr>
      <w:r>
        <w:rPr>
          <w:rFonts w:ascii="Arial" w:eastAsia="Arial" w:hAnsi="Arial" w:cs="Arial"/>
          <w:color w:val="FF0000"/>
          <w:sz w:val="12"/>
          <w:szCs w:val="12"/>
        </w:rPr>
        <w:t xml:space="preserve">Revisó: NOMBRE DE LA PERSONA QUE REVISA EL ESTUDIO PREVIO – CARGO Y DEPENDENCIA DE LA PERSONA QUE REVISA EL ESTUDIO PREVIO </w:t>
      </w:r>
    </w:p>
    <w:p w14:paraId="4BBC2150" w14:textId="77777777" w:rsidR="00A71D01" w:rsidRDefault="00000000">
      <w:pPr>
        <w:spacing w:after="0" w:line="240" w:lineRule="auto"/>
        <w:rPr>
          <w:rFonts w:ascii="Times New Roman" w:eastAsia="Times New Roman" w:hAnsi="Times New Roman" w:cs="Times New Roman"/>
          <w:color w:val="000000"/>
          <w:sz w:val="12"/>
          <w:szCs w:val="12"/>
        </w:rPr>
      </w:pPr>
      <w:r>
        <w:rPr>
          <w:rFonts w:ascii="Arial" w:eastAsia="Arial" w:hAnsi="Arial" w:cs="Arial"/>
          <w:color w:val="FF0000"/>
          <w:sz w:val="12"/>
          <w:szCs w:val="12"/>
        </w:rPr>
        <w:t>Proyectó: NOMBRE DE LA PERSONA QUE PROYECTA EL ESTUDIO PREVIO – CARGO Y DEPENDENCIA DE LA PERSONA PROYECTA EL ESTUDIO PREVIO</w:t>
      </w:r>
    </w:p>
    <w:p w14:paraId="0B56E211" w14:textId="77777777" w:rsidR="00A71D01" w:rsidRDefault="00A71D01"/>
    <w:sectPr w:rsidR="00A71D01">
      <w:headerReference w:type="default" r:id="rId9"/>
      <w:pgSz w:w="12240" w:h="15840"/>
      <w:pgMar w:top="2836" w:right="1701" w:bottom="1843"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882C66" w14:textId="77777777" w:rsidR="00A96684" w:rsidRDefault="00A96684">
      <w:pPr>
        <w:spacing w:after="0" w:line="240" w:lineRule="auto"/>
      </w:pPr>
      <w:r>
        <w:separator/>
      </w:r>
    </w:p>
  </w:endnote>
  <w:endnote w:type="continuationSeparator" w:id="0">
    <w:p w14:paraId="6516E8AD" w14:textId="77777777" w:rsidR="00A96684" w:rsidRDefault="00A966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8D2D17" w14:textId="77777777" w:rsidR="00A96684" w:rsidRDefault="00A96684">
      <w:pPr>
        <w:spacing w:after="0" w:line="240" w:lineRule="auto"/>
      </w:pPr>
      <w:r>
        <w:separator/>
      </w:r>
    </w:p>
  </w:footnote>
  <w:footnote w:type="continuationSeparator" w:id="0">
    <w:p w14:paraId="472EA54E" w14:textId="77777777" w:rsidR="00A96684" w:rsidRDefault="00A966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52FD1" w14:textId="77777777" w:rsidR="00A71D01" w:rsidRDefault="00000000">
    <w:pPr>
      <w:pBdr>
        <w:top w:val="nil"/>
        <w:left w:val="nil"/>
        <w:bottom w:val="nil"/>
        <w:right w:val="nil"/>
        <w:between w:val="nil"/>
      </w:pBdr>
      <w:tabs>
        <w:tab w:val="center" w:pos="4419"/>
        <w:tab w:val="right" w:pos="8838"/>
      </w:tabs>
      <w:spacing w:after="0" w:line="240" w:lineRule="auto"/>
      <w:rPr>
        <w:color w:val="000000"/>
      </w:rPr>
    </w:pPr>
    <w:r>
      <w:rPr>
        <w:noProof/>
      </w:rPr>
      <w:drawing>
        <wp:anchor distT="0" distB="0" distL="114300" distR="114300" simplePos="0" relativeHeight="251658240" behindDoc="1" locked="0" layoutInCell="1" hidden="0" allowOverlap="1" wp14:anchorId="431A5B52" wp14:editId="1A0ACD77">
          <wp:simplePos x="0" y="0"/>
          <wp:positionH relativeFrom="column">
            <wp:posOffset>-1080135</wp:posOffset>
          </wp:positionH>
          <wp:positionV relativeFrom="paragraph">
            <wp:posOffset>-449580</wp:posOffset>
          </wp:positionV>
          <wp:extent cx="7769170" cy="10046825"/>
          <wp:effectExtent l="0" t="0" r="3810" b="0"/>
          <wp:wrapNone/>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7769170" cy="10046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9A2CA0"/>
    <w:multiLevelType w:val="hybridMultilevel"/>
    <w:tmpl w:val="6104334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A085199"/>
    <w:multiLevelType w:val="multilevel"/>
    <w:tmpl w:val="3300E5B2"/>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2" w15:restartNumberingAfterBreak="0">
    <w:nsid w:val="39C155F5"/>
    <w:multiLevelType w:val="hybridMultilevel"/>
    <w:tmpl w:val="AB42940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82D2ED2"/>
    <w:multiLevelType w:val="multilevel"/>
    <w:tmpl w:val="EC68D25A"/>
    <w:lvl w:ilvl="0">
      <w:start w:val="1"/>
      <w:numFmt w:val="decimal"/>
      <w:lvlText w:val="%1."/>
      <w:lvlJc w:val="left"/>
      <w:pPr>
        <w:ind w:left="720" w:hanging="360"/>
      </w:pPr>
      <w:rPr>
        <w:b/>
      </w:rPr>
    </w:lvl>
    <w:lvl w:ilvl="1">
      <w:start w:val="1"/>
      <w:numFmt w:val="decimal"/>
      <w:lvlText w:val="%1.%2."/>
      <w:lvlJc w:val="left"/>
      <w:pPr>
        <w:ind w:left="1080" w:hanging="720"/>
      </w:pPr>
      <w:rPr>
        <w:b/>
      </w:rPr>
    </w:lvl>
    <w:lvl w:ilvl="2">
      <w:start w:val="1"/>
      <w:numFmt w:val="decimal"/>
      <w:lvlText w:val="%1.%2.%3."/>
      <w:lvlJc w:val="left"/>
      <w:pPr>
        <w:ind w:left="1080" w:hanging="720"/>
      </w:pPr>
      <w:rPr>
        <w:b/>
      </w:rPr>
    </w:lvl>
    <w:lvl w:ilvl="3">
      <w:start w:val="1"/>
      <w:numFmt w:val="decimal"/>
      <w:lvlText w:val="%1.%2.%3.%4."/>
      <w:lvlJc w:val="left"/>
      <w:pPr>
        <w:ind w:left="1440" w:hanging="1080"/>
      </w:pPr>
      <w:rPr>
        <w:b/>
      </w:rPr>
    </w:lvl>
    <w:lvl w:ilvl="4">
      <w:start w:val="1"/>
      <w:numFmt w:val="decimal"/>
      <w:lvlText w:val="%1.%2.%3.%4.%5."/>
      <w:lvlJc w:val="left"/>
      <w:pPr>
        <w:ind w:left="1800" w:hanging="1440"/>
      </w:pPr>
      <w:rPr>
        <w:b/>
      </w:rPr>
    </w:lvl>
    <w:lvl w:ilvl="5">
      <w:start w:val="1"/>
      <w:numFmt w:val="decimal"/>
      <w:lvlText w:val="%1.%2.%3.%4.%5.%6."/>
      <w:lvlJc w:val="left"/>
      <w:pPr>
        <w:ind w:left="1800" w:hanging="1440"/>
      </w:pPr>
      <w:rPr>
        <w:b/>
      </w:rPr>
    </w:lvl>
    <w:lvl w:ilvl="6">
      <w:start w:val="1"/>
      <w:numFmt w:val="decimal"/>
      <w:lvlText w:val="%1.%2.%3.%4.%5.%6.%7."/>
      <w:lvlJc w:val="left"/>
      <w:pPr>
        <w:ind w:left="2160" w:hanging="1800"/>
      </w:pPr>
      <w:rPr>
        <w:b/>
      </w:rPr>
    </w:lvl>
    <w:lvl w:ilvl="7">
      <w:start w:val="1"/>
      <w:numFmt w:val="decimal"/>
      <w:lvlText w:val="%1.%2.%3.%4.%5.%6.%7.%8."/>
      <w:lvlJc w:val="left"/>
      <w:pPr>
        <w:ind w:left="2160" w:hanging="1800"/>
      </w:pPr>
      <w:rPr>
        <w:b/>
      </w:rPr>
    </w:lvl>
    <w:lvl w:ilvl="8">
      <w:start w:val="1"/>
      <w:numFmt w:val="decimal"/>
      <w:lvlText w:val="%1.%2.%3.%4.%5.%6.%7.%8.%9."/>
      <w:lvlJc w:val="left"/>
      <w:pPr>
        <w:ind w:left="2520" w:hanging="2160"/>
      </w:pPr>
      <w:rPr>
        <w:b/>
      </w:rPr>
    </w:lvl>
  </w:abstractNum>
  <w:abstractNum w:abstractNumId="4" w15:restartNumberingAfterBreak="0">
    <w:nsid w:val="4AF56220"/>
    <w:multiLevelType w:val="multilevel"/>
    <w:tmpl w:val="8104F7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0D427BE"/>
    <w:multiLevelType w:val="multilevel"/>
    <w:tmpl w:val="A268F7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70A6FD5"/>
    <w:multiLevelType w:val="multilevel"/>
    <w:tmpl w:val="035674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E046104"/>
    <w:multiLevelType w:val="multilevel"/>
    <w:tmpl w:val="58BEC9A4"/>
    <w:lvl w:ilvl="0">
      <w:start w:val="1"/>
      <w:numFmt w:val="bullet"/>
      <w:lvlText w:val="●"/>
      <w:lvlJc w:val="left"/>
      <w:pPr>
        <w:ind w:left="1065" w:hanging="705"/>
      </w:pPr>
      <w:rPr>
        <w:rFonts w:ascii="Noto Sans Symbols" w:eastAsia="Noto Sans Symbols" w:hAnsi="Noto Sans Symbols" w:cs="Noto Sans Symbols"/>
        <w:b/>
      </w:rPr>
    </w:lvl>
    <w:lvl w:ilvl="1">
      <w:start w:val="1"/>
      <w:numFmt w:val="decimal"/>
      <w:lvlText w:val="●.%2."/>
      <w:lvlJc w:val="left"/>
      <w:pPr>
        <w:ind w:left="720" w:hanging="360"/>
      </w:pPr>
      <w:rPr>
        <w:b/>
        <w:color w:val="000000"/>
      </w:rPr>
    </w:lvl>
    <w:lvl w:ilvl="2">
      <w:start w:val="1"/>
      <w:numFmt w:val="decimal"/>
      <w:lvlText w:val="●.%2.%3."/>
      <w:lvlJc w:val="left"/>
      <w:pPr>
        <w:ind w:left="1080" w:hanging="720"/>
      </w:pPr>
      <w:rPr>
        <w:b/>
      </w:rPr>
    </w:lvl>
    <w:lvl w:ilvl="3">
      <w:start w:val="1"/>
      <w:numFmt w:val="decimal"/>
      <w:lvlText w:val="●.%2.%3.%4."/>
      <w:lvlJc w:val="left"/>
      <w:pPr>
        <w:ind w:left="1080" w:hanging="720"/>
      </w:pPr>
    </w:lvl>
    <w:lvl w:ilvl="4">
      <w:start w:val="1"/>
      <w:numFmt w:val="decimal"/>
      <w:lvlText w:val="●.%2.%3.%4.%5."/>
      <w:lvlJc w:val="left"/>
      <w:pPr>
        <w:ind w:left="1440" w:hanging="1080"/>
      </w:pPr>
    </w:lvl>
    <w:lvl w:ilvl="5">
      <w:start w:val="1"/>
      <w:numFmt w:val="decimal"/>
      <w:lvlText w:val="●.%2.%3.%4.%5.%6."/>
      <w:lvlJc w:val="left"/>
      <w:pPr>
        <w:ind w:left="1440" w:hanging="1080"/>
      </w:pPr>
    </w:lvl>
    <w:lvl w:ilvl="6">
      <w:start w:val="1"/>
      <w:numFmt w:val="decimal"/>
      <w:lvlText w:val="●.%2.%3.%4.%5.%6.%7."/>
      <w:lvlJc w:val="left"/>
      <w:pPr>
        <w:ind w:left="1440" w:hanging="1080"/>
      </w:pPr>
    </w:lvl>
    <w:lvl w:ilvl="7">
      <w:start w:val="1"/>
      <w:numFmt w:val="decimal"/>
      <w:lvlText w:val="●.%2.%3.%4.%5.%6.%7.%8."/>
      <w:lvlJc w:val="left"/>
      <w:pPr>
        <w:ind w:left="1800" w:hanging="1440"/>
      </w:pPr>
    </w:lvl>
    <w:lvl w:ilvl="8">
      <w:start w:val="1"/>
      <w:numFmt w:val="decimal"/>
      <w:lvlText w:val="●.%2.%3.%4.%5.%6.%7.%8.%9."/>
      <w:lvlJc w:val="left"/>
      <w:pPr>
        <w:ind w:left="1800" w:hanging="1440"/>
      </w:pPr>
    </w:lvl>
  </w:abstractNum>
  <w:abstractNum w:abstractNumId="8" w15:restartNumberingAfterBreak="0">
    <w:nsid w:val="78C4485A"/>
    <w:multiLevelType w:val="multilevel"/>
    <w:tmpl w:val="D42E6D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28095406">
    <w:abstractNumId w:val="8"/>
  </w:num>
  <w:num w:numId="2" w16cid:durableId="1891112806">
    <w:abstractNumId w:val="4"/>
  </w:num>
  <w:num w:numId="3" w16cid:durableId="1127774189">
    <w:abstractNumId w:val="7"/>
  </w:num>
  <w:num w:numId="4" w16cid:durableId="135071128">
    <w:abstractNumId w:val="6"/>
  </w:num>
  <w:num w:numId="5" w16cid:durableId="115760167">
    <w:abstractNumId w:val="1"/>
  </w:num>
  <w:num w:numId="6" w16cid:durableId="870729043">
    <w:abstractNumId w:val="3"/>
  </w:num>
  <w:num w:numId="7" w16cid:durableId="956789584">
    <w:abstractNumId w:val="5"/>
  </w:num>
  <w:num w:numId="8" w16cid:durableId="1334334976">
    <w:abstractNumId w:val="0"/>
  </w:num>
  <w:num w:numId="9" w16cid:durableId="15530795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D01"/>
    <w:rsid w:val="00036637"/>
    <w:rsid w:val="00095E78"/>
    <w:rsid w:val="000F32A7"/>
    <w:rsid w:val="001A21F3"/>
    <w:rsid w:val="001E521C"/>
    <w:rsid w:val="003D257A"/>
    <w:rsid w:val="00422FAA"/>
    <w:rsid w:val="00621917"/>
    <w:rsid w:val="00903421"/>
    <w:rsid w:val="00941ACE"/>
    <w:rsid w:val="00965E8E"/>
    <w:rsid w:val="009857F6"/>
    <w:rsid w:val="009A6200"/>
    <w:rsid w:val="009E2519"/>
    <w:rsid w:val="00A45926"/>
    <w:rsid w:val="00A71D01"/>
    <w:rsid w:val="00A8686D"/>
    <w:rsid w:val="00A96684"/>
    <w:rsid w:val="00B40273"/>
    <w:rsid w:val="00BA7F5D"/>
    <w:rsid w:val="00BB1825"/>
    <w:rsid w:val="00BB30A1"/>
    <w:rsid w:val="00CC5F97"/>
    <w:rsid w:val="00D1547C"/>
    <w:rsid w:val="00D85AB1"/>
    <w:rsid w:val="00DD737E"/>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159C5"/>
  <w15:docId w15:val="{6C75A9A9-6477-4F46-907B-A466A000C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ES"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Prrafodelista">
    <w:name w:val="List Paragraph"/>
    <w:basedOn w:val="Normal"/>
    <w:uiPriority w:val="34"/>
    <w:qFormat/>
    <w:rsid w:val="001A21F3"/>
    <w:pPr>
      <w:ind w:left="720"/>
      <w:contextualSpacing/>
    </w:pPr>
  </w:style>
  <w:style w:type="paragraph" w:styleId="Encabezado">
    <w:name w:val="header"/>
    <w:basedOn w:val="Normal"/>
    <w:link w:val="EncabezadoCar"/>
    <w:uiPriority w:val="99"/>
    <w:unhideWhenUsed/>
    <w:rsid w:val="000F32A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F32A7"/>
  </w:style>
  <w:style w:type="paragraph" w:styleId="Piedepgina">
    <w:name w:val="footer"/>
    <w:basedOn w:val="Normal"/>
    <w:link w:val="PiedepginaCar"/>
    <w:uiPriority w:val="99"/>
    <w:unhideWhenUsed/>
    <w:rsid w:val="000F32A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F32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t0m1aTjzH/+3XkcgLMhfTp7uIA==">CgMxLjAyCWguMzBqMHpsbDIJaC4xZm9iOXRlMghoLmdqZGd4czIJaC4zem55c2g3OAByITFkdlgtUlpaRXg3REk3WmJCc2tzbmgzdkZ2R3NkblJ3dA==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49A8907-4E3E-464F-8208-CCD79F3D8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925</TotalTime>
  <Pages>21</Pages>
  <Words>4212</Words>
  <Characters>23171</Characters>
  <Application>Microsoft Office Word</Application>
  <DocSecurity>0</DocSecurity>
  <Lines>193</Lines>
  <Paragraphs>54</Paragraphs>
  <ScaleCrop>false</ScaleCrop>
  <Company/>
  <LinksUpToDate>false</LinksUpToDate>
  <CharactersWithSpaces>27329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Jazmín Manjarrés</cp:lastModifiedBy>
  <cp:revision>20</cp:revision>
  <dcterms:created xsi:type="dcterms:W3CDTF">2024-03-11T19:07:00Z</dcterms:created>
  <dcterms:modified xsi:type="dcterms:W3CDTF">2024-03-17T03:54:00Z</dcterms:modified>
</cp:coreProperties>
</file>